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54589" w14:textId="77777777" w:rsidR="002379A3" w:rsidRDefault="002379A3" w:rsidP="00FE00FE">
      <w:pPr>
        <w:jc w:val="center"/>
        <w:rPr>
          <w:rFonts w:cstheme="minorHAnsi"/>
          <w:b/>
          <w:sz w:val="28"/>
          <w:szCs w:val="28"/>
        </w:rPr>
      </w:pPr>
    </w:p>
    <w:p w14:paraId="64598E2E" w14:textId="77777777" w:rsidR="00FE00FE" w:rsidRPr="00280E31" w:rsidRDefault="00FE00FE" w:rsidP="00FE00FE">
      <w:pPr>
        <w:jc w:val="center"/>
        <w:rPr>
          <w:rFonts w:cstheme="minorHAnsi"/>
          <w:b/>
          <w:sz w:val="28"/>
          <w:szCs w:val="28"/>
        </w:rPr>
      </w:pPr>
      <w:r w:rsidRPr="00280E31">
        <w:rPr>
          <w:rFonts w:cstheme="minorHAnsi"/>
          <w:b/>
          <w:sz w:val="28"/>
          <w:szCs w:val="28"/>
        </w:rPr>
        <w:t>ANEXO</w:t>
      </w:r>
      <w:r w:rsidR="00D87457" w:rsidRPr="00280E31">
        <w:rPr>
          <w:rFonts w:cstheme="minorHAnsi"/>
          <w:b/>
          <w:sz w:val="28"/>
          <w:szCs w:val="28"/>
        </w:rPr>
        <w:t xml:space="preserve"> </w:t>
      </w:r>
      <w:r w:rsidR="00551283">
        <w:rPr>
          <w:rFonts w:cstheme="minorHAnsi"/>
          <w:b/>
          <w:sz w:val="28"/>
          <w:szCs w:val="28"/>
        </w:rPr>
        <w:t>I</w:t>
      </w:r>
      <w:r w:rsidR="00AD060D">
        <w:rPr>
          <w:rFonts w:cstheme="minorHAnsi"/>
          <w:b/>
          <w:sz w:val="28"/>
          <w:szCs w:val="28"/>
        </w:rPr>
        <w:t>II</w:t>
      </w:r>
    </w:p>
    <w:p w14:paraId="5AB06CC0" w14:textId="77777777" w:rsidR="003852C4" w:rsidRPr="00280E31" w:rsidRDefault="003852C4" w:rsidP="00FE00FE">
      <w:pPr>
        <w:spacing w:before="120" w:after="120" w:line="0" w:lineRule="atLeast"/>
        <w:jc w:val="both"/>
        <w:rPr>
          <w:rFonts w:cstheme="minorHAnsi"/>
        </w:rPr>
      </w:pPr>
    </w:p>
    <w:p w14:paraId="3D48ED1F" w14:textId="77777777" w:rsidR="00FE00FE" w:rsidRPr="00280E31" w:rsidRDefault="00FE00FE" w:rsidP="00FE00FE">
      <w:pPr>
        <w:spacing w:before="120" w:after="120" w:line="0" w:lineRule="atLeast"/>
        <w:jc w:val="both"/>
        <w:rPr>
          <w:rFonts w:cstheme="minorHAnsi"/>
        </w:rPr>
      </w:pPr>
      <w:r w:rsidRPr="00280E31">
        <w:rPr>
          <w:rFonts w:cstheme="minorHAnsi"/>
        </w:rPr>
        <w:t>Don/</w:t>
      </w:r>
      <w:r w:rsidR="00F44AE3" w:rsidRPr="00280E31">
        <w:rPr>
          <w:rFonts w:cstheme="minorHAnsi"/>
        </w:rPr>
        <w:t>D</w:t>
      </w:r>
      <w:r w:rsidRPr="00280E31">
        <w:rPr>
          <w:rFonts w:cstheme="minorHAnsi"/>
        </w:rPr>
        <w:t>oña …................................................................................................, con NIF/NIE .................................., en nombre y representación de la Entidad ...........................................................................................………</w:t>
      </w:r>
      <w:r w:rsidR="00B27EB7" w:rsidRPr="00280E31">
        <w:rPr>
          <w:rFonts w:cstheme="minorHAnsi"/>
        </w:rPr>
        <w:t>……</w:t>
      </w:r>
      <w:r w:rsidRPr="00280E31">
        <w:rPr>
          <w:rFonts w:cstheme="minorHAnsi"/>
        </w:rPr>
        <w:t>,</w:t>
      </w:r>
      <w:r w:rsidR="00C76F44" w:rsidRPr="00280E31">
        <w:rPr>
          <w:rFonts w:cstheme="minorHAnsi"/>
        </w:rPr>
        <w:t xml:space="preserve"> con NIF ……………….</w:t>
      </w:r>
      <w:r w:rsidR="00F44AE3" w:rsidRPr="00280E31">
        <w:rPr>
          <w:rFonts w:cstheme="minorHAnsi"/>
        </w:rPr>
        <w:t xml:space="preserve"> solicitante de las ayudas para el desa</w:t>
      </w:r>
      <w:r w:rsidR="00280E31" w:rsidRPr="00280E31">
        <w:rPr>
          <w:rFonts w:cstheme="minorHAnsi"/>
        </w:rPr>
        <w:t>rrollo de acciones formativas dirigidas prioritariamente a trabajadores ocupados.</w:t>
      </w:r>
    </w:p>
    <w:p w14:paraId="31BDA344" w14:textId="3006EC81" w:rsidR="00FE00FE" w:rsidRPr="00280E31" w:rsidRDefault="00FE00FE" w:rsidP="00F44AE3">
      <w:pPr>
        <w:jc w:val="both"/>
        <w:rPr>
          <w:rFonts w:cstheme="minorHAnsi"/>
        </w:rPr>
      </w:pPr>
      <w:r w:rsidRPr="00280E31">
        <w:rPr>
          <w:rFonts w:cstheme="minorHAnsi"/>
        </w:rPr>
        <w:cr/>
      </w:r>
      <w:r w:rsidR="00E315B0">
        <w:rPr>
          <w:rFonts w:cstheme="minorHAnsi"/>
        </w:rPr>
        <w:t>CERTIFICO</w:t>
      </w:r>
      <w:r w:rsidR="00F44AE3" w:rsidRPr="00280E31">
        <w:rPr>
          <w:rFonts w:cstheme="minorHAnsi"/>
        </w:rPr>
        <w:t xml:space="preserve"> QUE LA ENTIDAD A LA QUE REPRESENTO</w:t>
      </w:r>
    </w:p>
    <w:p w14:paraId="532D3BD9" w14:textId="77777777" w:rsidR="006127F2" w:rsidRPr="00280E31" w:rsidRDefault="00876177" w:rsidP="006127F2">
      <w:pPr>
        <w:jc w:val="both"/>
        <w:rPr>
          <w:rFonts w:cstheme="minorHAnsi"/>
        </w:rPr>
      </w:pPr>
      <w:r w:rsidRPr="00280E31">
        <w:rPr>
          <w:rFonts w:cstheme="minorHAnsi"/>
        </w:rPr>
        <w:t>De</w:t>
      </w:r>
      <w:r w:rsidR="006127F2" w:rsidRPr="00280E31">
        <w:rPr>
          <w:rFonts w:cstheme="minorHAnsi"/>
        </w:rPr>
        <w:t xml:space="preserve"> acuerdo con lo previsto en el artículo 13.3 bis de la Ley 38/2003, de 17 de noviembre, General de Subvenciones, y siendo sujeto incluido en el ámbito de aplicación de la Ley 3/2004, de 29 de diciembre,</w:t>
      </w:r>
      <w:r w:rsidR="00D348D9" w:rsidRPr="00280E31">
        <w:rPr>
          <w:rFonts w:cstheme="minorHAnsi"/>
        </w:rPr>
        <w:t xml:space="preserve"> por la</w:t>
      </w:r>
      <w:r w:rsidR="006127F2" w:rsidRPr="00280E31">
        <w:rPr>
          <w:rFonts w:cstheme="minorHAnsi"/>
        </w:rPr>
        <w:t xml:space="preserve"> que se establecen las medidas de lucha contra la morosidad en las operaciones comerciales (marcar lo que corresponda)</w:t>
      </w:r>
      <w:r w:rsidR="00953608" w:rsidRPr="00280E31">
        <w:rPr>
          <w:rFonts w:cstheme="minorHAnsi"/>
        </w:rPr>
        <w:t>:</w:t>
      </w:r>
    </w:p>
    <w:p w14:paraId="095DCD00" w14:textId="77777777" w:rsidR="00953608" w:rsidRPr="00280E31" w:rsidRDefault="00953608" w:rsidP="006127F2">
      <w:pPr>
        <w:jc w:val="both"/>
        <w:rPr>
          <w:rFonts w:cstheme="minorHAnsi"/>
        </w:rPr>
      </w:pPr>
      <w:r w:rsidRPr="00280E31">
        <w:rPr>
          <w:rFonts w:cstheme="minorHAnsi"/>
          <w:noProof/>
          <w:lang w:eastAsia="es-ES"/>
        </w:rPr>
        <mc:AlternateContent>
          <mc:Choice Requires="wps">
            <w:drawing>
              <wp:anchor distT="0" distB="0" distL="114300" distR="114300" simplePos="0" relativeHeight="251659264" behindDoc="0" locked="0" layoutInCell="1" allowOverlap="1" wp14:anchorId="382D7CDD" wp14:editId="441C0AB8">
                <wp:simplePos x="0" y="0"/>
                <wp:positionH relativeFrom="column">
                  <wp:posOffset>85725</wp:posOffset>
                </wp:positionH>
                <wp:positionV relativeFrom="paragraph">
                  <wp:posOffset>225425</wp:posOffset>
                </wp:positionV>
                <wp:extent cx="190500" cy="205740"/>
                <wp:effectExtent l="0" t="0" r="19050" b="22860"/>
                <wp:wrapNone/>
                <wp:docPr id="6" name="Rectángulo 6"/>
                <wp:cNvGraphicFramePr/>
                <a:graphic xmlns:a="http://schemas.openxmlformats.org/drawingml/2006/main">
                  <a:graphicData uri="http://schemas.microsoft.com/office/word/2010/wordprocessingShape">
                    <wps:wsp>
                      <wps:cNvSpPr/>
                      <wps:spPr>
                        <a:xfrm>
                          <a:off x="0" y="0"/>
                          <a:ext cx="190500" cy="205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BCC432" id="Rectángulo 6" o:spid="_x0000_s1026" style="position:absolute;margin-left:6.75pt;margin-top:17.75pt;width:15pt;height:1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" fillcolor="#5b9bd5 [3204]" strokecolor="#1f4d78 [1604]" strokeweight="1pt"/>
            </w:pict>
          </mc:Fallback>
        </mc:AlternateContent>
      </w:r>
    </w:p>
    <w:p w14:paraId="6E8E3251" w14:textId="6D098D42" w:rsidR="00953608" w:rsidRPr="004A7F77" w:rsidRDefault="00953608" w:rsidP="006127F2">
      <w:pPr>
        <w:jc w:val="both"/>
        <w:rPr>
          <w:rFonts w:cstheme="minorHAnsi"/>
          <w:color w:val="0070C0"/>
        </w:rPr>
      </w:pPr>
      <w:r w:rsidRPr="00280E31">
        <w:rPr>
          <w:rFonts w:cstheme="minorHAnsi"/>
        </w:rPr>
        <w:t xml:space="preserve">          Que la empresa presenta cuenta de pérdidas y ganancias abreviada y cumple con los plazos de pago previstos en la ley 3/2004, de 29 de diciembre, por la que se establecen medidas de lucha contra la morosidad</w:t>
      </w:r>
      <w:r w:rsidR="0066062E">
        <w:rPr>
          <w:rFonts w:cstheme="minorHAnsi"/>
        </w:rPr>
        <w:t xml:space="preserve"> en las operaciones comerciales </w:t>
      </w:r>
      <w:r w:rsidR="0066062E" w:rsidRPr="0066062E">
        <w:rPr>
          <w:rFonts w:cstheme="minorHAnsi"/>
          <w:color w:val="0070C0"/>
        </w:rPr>
        <w:t>(</w:t>
      </w:r>
      <w:r w:rsidR="004E5EE5" w:rsidRPr="004A7F77">
        <w:rPr>
          <w:rFonts w:cstheme="minorHAnsi"/>
          <w:color w:val="0070C0"/>
        </w:rPr>
        <w:t>Ver “</w:t>
      </w:r>
      <w:r w:rsidR="004E5EE5" w:rsidRPr="004A7F77">
        <w:rPr>
          <w:rFonts w:cstheme="minorHAnsi"/>
          <w:i/>
          <w:color w:val="0070C0"/>
        </w:rPr>
        <w:t>Nota 1</w:t>
      </w:r>
      <w:r w:rsidR="004E5EE5" w:rsidRPr="004A7F77">
        <w:rPr>
          <w:rFonts w:cstheme="minorHAnsi"/>
          <w:color w:val="0070C0"/>
        </w:rPr>
        <w:t>” de la informac</w:t>
      </w:r>
      <w:r w:rsidR="0066062E">
        <w:rPr>
          <w:rFonts w:cstheme="minorHAnsi"/>
          <w:color w:val="0070C0"/>
        </w:rPr>
        <w:t>ión aclaratoria adjunta a esta d</w:t>
      </w:r>
      <w:r w:rsidR="004E5EE5" w:rsidRPr="004A7F77">
        <w:rPr>
          <w:rFonts w:cstheme="minorHAnsi"/>
          <w:color w:val="0070C0"/>
        </w:rPr>
        <w:t>eclaración</w:t>
      </w:r>
      <w:r w:rsidR="0066062E">
        <w:rPr>
          <w:rFonts w:cstheme="minorHAnsi"/>
          <w:color w:val="0070C0"/>
        </w:rPr>
        <w:t>).</w:t>
      </w:r>
    </w:p>
    <w:p w14:paraId="602D4BE7" w14:textId="77777777" w:rsidR="00BA4C1A" w:rsidRPr="00280E31" w:rsidRDefault="00403A8C" w:rsidP="006127F2">
      <w:pPr>
        <w:jc w:val="both"/>
        <w:rPr>
          <w:rFonts w:cstheme="minorHAnsi"/>
        </w:rPr>
      </w:pPr>
      <w:r w:rsidRPr="00280E31">
        <w:rPr>
          <w:rFonts w:cstheme="minorHAnsi"/>
          <w:noProof/>
          <w:lang w:eastAsia="es-ES"/>
        </w:rPr>
        <mc:AlternateContent>
          <mc:Choice Requires="wps">
            <w:drawing>
              <wp:anchor distT="0" distB="0" distL="114300" distR="114300" simplePos="0" relativeHeight="251661312" behindDoc="0" locked="0" layoutInCell="1" allowOverlap="1" wp14:anchorId="02D405EC" wp14:editId="1AF3D061">
                <wp:simplePos x="0" y="0"/>
                <wp:positionH relativeFrom="column">
                  <wp:posOffset>83820</wp:posOffset>
                </wp:positionH>
                <wp:positionV relativeFrom="paragraph">
                  <wp:posOffset>236220</wp:posOffset>
                </wp:positionV>
                <wp:extent cx="190500" cy="205740"/>
                <wp:effectExtent l="0" t="0" r="19050" b="22860"/>
                <wp:wrapNone/>
                <wp:docPr id="9" name="Rectángulo 9"/>
                <wp:cNvGraphicFramePr/>
                <a:graphic xmlns:a="http://schemas.openxmlformats.org/drawingml/2006/main">
                  <a:graphicData uri="http://schemas.microsoft.com/office/word/2010/wordprocessingShape">
                    <wps:wsp>
                      <wps:cNvSpPr/>
                      <wps:spPr>
                        <a:xfrm>
                          <a:off x="0" y="0"/>
                          <a:ext cx="190500" cy="20574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364E6B" id="Rectángulo 9" o:spid="_x0000_s1026" style="position:absolute;margin-left:6.6pt;margin-top:18.6pt;width:15pt;height:16.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" fillcolor="#5b9bd5" strokecolor="#41719c" strokeweight="1pt"/>
            </w:pict>
          </mc:Fallback>
        </mc:AlternateContent>
      </w:r>
    </w:p>
    <w:p w14:paraId="34BC541E" w14:textId="70F0D8AF" w:rsidR="004F0308" w:rsidRDefault="00403A8C" w:rsidP="004F0308">
      <w:pPr>
        <w:jc w:val="both"/>
        <w:rPr>
          <w:rFonts w:cstheme="minorHAnsi"/>
        </w:rPr>
      </w:pPr>
      <w:r w:rsidRPr="00280E31">
        <w:rPr>
          <w:rFonts w:cstheme="minorHAnsi"/>
        </w:rPr>
        <w:t xml:space="preserve">          Que </w:t>
      </w:r>
      <w:r w:rsidR="006723CC" w:rsidRPr="00280E31">
        <w:rPr>
          <w:rFonts w:cstheme="minorHAnsi"/>
        </w:rPr>
        <w:t xml:space="preserve">la empresa, de acuerdo con la normativa </w:t>
      </w:r>
      <w:r w:rsidR="008772B4" w:rsidRPr="00280E31">
        <w:rPr>
          <w:rFonts w:cstheme="minorHAnsi"/>
        </w:rPr>
        <w:t>contable, no puede presentar cue</w:t>
      </w:r>
      <w:r w:rsidR="006723CC" w:rsidRPr="00280E31">
        <w:rPr>
          <w:rFonts w:cstheme="minorHAnsi"/>
        </w:rPr>
        <w:t>nta de pérdidas y ganancias abreviada, por lo que se acompaña para la acreditación del cumpl</w:t>
      </w:r>
      <w:r w:rsidR="008772B4" w:rsidRPr="00280E31">
        <w:rPr>
          <w:rFonts w:cstheme="minorHAnsi"/>
        </w:rPr>
        <w:t>im</w:t>
      </w:r>
      <w:r w:rsidR="006723CC" w:rsidRPr="00280E31">
        <w:rPr>
          <w:rFonts w:cstheme="minorHAnsi"/>
        </w:rPr>
        <w:t>iento de los plazos legales de pago</w:t>
      </w:r>
      <w:r w:rsidR="004A7F77">
        <w:rPr>
          <w:rFonts w:cstheme="minorHAnsi"/>
        </w:rPr>
        <w:t xml:space="preserve"> </w:t>
      </w:r>
      <w:r w:rsidR="004A7F77" w:rsidRPr="004A7F77">
        <w:rPr>
          <w:rFonts w:cstheme="minorHAnsi"/>
          <w:color w:val="0070C0"/>
        </w:rPr>
        <w:t>(Ver “Nota 2” de la informac</w:t>
      </w:r>
      <w:r w:rsidR="0066062E">
        <w:rPr>
          <w:rFonts w:cstheme="minorHAnsi"/>
          <w:color w:val="0070C0"/>
        </w:rPr>
        <w:t>ión aclaratoria adjunta a esta d</w:t>
      </w:r>
      <w:r w:rsidR="004A7F77" w:rsidRPr="004A7F77">
        <w:rPr>
          <w:rFonts w:cstheme="minorHAnsi"/>
          <w:color w:val="0070C0"/>
        </w:rPr>
        <w:t>eclaración)</w:t>
      </w:r>
      <w:r w:rsidR="006723CC" w:rsidRPr="00280E31">
        <w:rPr>
          <w:rFonts w:cstheme="minorHAnsi"/>
        </w:rPr>
        <w:t>:</w:t>
      </w:r>
    </w:p>
    <w:p w14:paraId="04AD4244" w14:textId="682EBD5F" w:rsidR="00747F7A" w:rsidRDefault="004F0308" w:rsidP="004F0308">
      <w:pPr>
        <w:jc w:val="both"/>
        <w:rPr>
          <w:rFonts w:cstheme="minorHAnsi"/>
        </w:rPr>
      </w:pPr>
      <w:r w:rsidRPr="00280E31">
        <w:rPr>
          <w:rFonts w:cstheme="minorHAnsi"/>
          <w:noProof/>
          <w:lang w:eastAsia="es-ES"/>
        </w:rPr>
        <mc:AlternateContent>
          <mc:Choice Requires="wps">
            <w:drawing>
              <wp:anchor distT="0" distB="0" distL="114300" distR="114300" simplePos="0" relativeHeight="251663360" behindDoc="0" locked="0" layoutInCell="1" allowOverlap="1" wp14:anchorId="1DEF24DC" wp14:editId="07F1EC89">
                <wp:simplePos x="0" y="0"/>
                <wp:positionH relativeFrom="column">
                  <wp:posOffset>672039</wp:posOffset>
                </wp:positionH>
                <wp:positionV relativeFrom="paragraph">
                  <wp:posOffset>66114</wp:posOffset>
                </wp:positionV>
                <wp:extent cx="134308" cy="144440"/>
                <wp:effectExtent l="0" t="0" r="18415" b="27305"/>
                <wp:wrapNone/>
                <wp:docPr id="1" name="Rectángulo 1"/>
                <wp:cNvGraphicFramePr/>
                <a:graphic xmlns:a="http://schemas.openxmlformats.org/drawingml/2006/main">
                  <a:graphicData uri="http://schemas.microsoft.com/office/word/2010/wordprocessingShape">
                    <wps:wsp>
                      <wps:cNvSpPr/>
                      <wps:spPr>
                        <a:xfrm>
                          <a:off x="0" y="0"/>
                          <a:ext cx="134308" cy="14444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46B5A" id="Rectángulo 1" o:spid="_x0000_s1026" style="position:absolute;margin-left:52.9pt;margin-top:5.2pt;width:10.6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" fillcolor="#5b9bd5" strokecolor="#41719c" strokeweight="1pt"/>
            </w:pict>
          </mc:Fallback>
        </mc:AlternateContent>
      </w:r>
      <w:r>
        <w:rPr>
          <w:rFonts w:cstheme="minorHAnsi"/>
        </w:rPr>
        <w:tab/>
      </w:r>
      <w:r>
        <w:rPr>
          <w:rFonts w:cstheme="minorHAnsi"/>
        </w:rPr>
        <w:tab/>
        <w:t>Cer</w:t>
      </w:r>
      <w:r w:rsidR="006723CC" w:rsidRPr="00280E31">
        <w:rPr>
          <w:rFonts w:cstheme="minorHAnsi"/>
        </w:rPr>
        <w:t>tificación del auditor inscrito en el Registro Oficial de Auditores de</w:t>
      </w:r>
      <w:r w:rsidRPr="004F0308">
        <w:rPr>
          <w:rFonts w:cstheme="minorHAnsi"/>
        </w:rPr>
        <w:t xml:space="preserve"> </w:t>
      </w:r>
      <w:r>
        <w:rPr>
          <w:rFonts w:cstheme="minorHAnsi"/>
        </w:rPr>
        <w:tab/>
      </w:r>
      <w:r>
        <w:rPr>
          <w:rFonts w:cstheme="minorHAnsi"/>
        </w:rPr>
        <w:tab/>
      </w:r>
      <w:r>
        <w:rPr>
          <w:rFonts w:cstheme="minorHAnsi"/>
        </w:rPr>
        <w:tab/>
      </w:r>
      <w:r>
        <w:rPr>
          <w:rFonts w:cstheme="minorHAnsi"/>
        </w:rPr>
        <w:tab/>
      </w:r>
      <w:r w:rsidRPr="00280E31">
        <w:rPr>
          <w:rFonts w:cstheme="minorHAnsi"/>
        </w:rPr>
        <w:t>Cuentas…………. con número de registro……………… , en los términos previstos</w:t>
      </w:r>
      <w:r>
        <w:rPr>
          <w:rFonts w:cstheme="minorHAnsi"/>
        </w:rPr>
        <w:t xml:space="preserve"> en </w:t>
      </w:r>
      <w:r>
        <w:rPr>
          <w:rFonts w:cstheme="minorHAnsi"/>
        </w:rPr>
        <w:tab/>
      </w:r>
      <w:r>
        <w:rPr>
          <w:rFonts w:cstheme="minorHAnsi"/>
        </w:rPr>
        <w:tab/>
        <w:t>el citado artículo 13.3 bis.b).1º.</w:t>
      </w:r>
      <w:r>
        <w:rPr>
          <w:rFonts w:cstheme="minorHAnsi"/>
        </w:rPr>
        <w:tab/>
      </w:r>
      <w:r>
        <w:rPr>
          <w:rFonts w:cstheme="minorHAnsi"/>
        </w:rPr>
        <w:tab/>
      </w:r>
      <w:r>
        <w:rPr>
          <w:rFonts w:cstheme="minorHAnsi"/>
        </w:rPr>
        <w:tab/>
      </w:r>
    </w:p>
    <w:p w14:paraId="1721AB64" w14:textId="53E000C1" w:rsidR="00771090" w:rsidRPr="00771090" w:rsidRDefault="004F0308" w:rsidP="004F0308">
      <w:pPr>
        <w:pStyle w:val="Prrafodelista"/>
        <w:ind w:left="1428"/>
        <w:jc w:val="both"/>
        <w:rPr>
          <w:rFonts w:cstheme="minorHAnsi"/>
        </w:rPr>
      </w:pPr>
      <w:r w:rsidRPr="00280E31">
        <w:rPr>
          <w:rFonts w:cstheme="minorHAnsi"/>
          <w:noProof/>
          <w:lang w:eastAsia="es-ES"/>
        </w:rPr>
        <mc:AlternateContent>
          <mc:Choice Requires="wps">
            <w:drawing>
              <wp:anchor distT="0" distB="0" distL="114300" distR="114300" simplePos="0" relativeHeight="251665408" behindDoc="0" locked="0" layoutInCell="1" allowOverlap="1" wp14:anchorId="5389C3B4" wp14:editId="56585C9F">
                <wp:simplePos x="0" y="0"/>
                <wp:positionH relativeFrom="column">
                  <wp:posOffset>689631</wp:posOffset>
                </wp:positionH>
                <wp:positionV relativeFrom="paragraph">
                  <wp:posOffset>5108</wp:posOffset>
                </wp:positionV>
                <wp:extent cx="134308" cy="144440"/>
                <wp:effectExtent l="0" t="0" r="18415" b="27305"/>
                <wp:wrapNone/>
                <wp:docPr id="2" name="Rectángulo 2"/>
                <wp:cNvGraphicFramePr/>
                <a:graphic xmlns:a="http://schemas.openxmlformats.org/drawingml/2006/main">
                  <a:graphicData uri="http://schemas.microsoft.com/office/word/2010/wordprocessingShape">
                    <wps:wsp>
                      <wps:cNvSpPr/>
                      <wps:spPr>
                        <a:xfrm>
                          <a:off x="0" y="0"/>
                          <a:ext cx="134308" cy="14444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E36AD" id="Rectángulo 2" o:spid="_x0000_s1026" style="position:absolute;margin-left:54.3pt;margin-top:.4pt;width:10.6pt;height:1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" fillcolor="#5b9bd5" strokecolor="#41719c" strokeweight="1pt"/>
            </w:pict>
          </mc:Fallback>
        </mc:AlternateContent>
      </w:r>
      <w:r w:rsidR="00747F7A" w:rsidRPr="00771090">
        <w:rPr>
          <w:rFonts w:cstheme="minorHAnsi"/>
        </w:rPr>
        <w:t>Informe de Procedimientos Acordados (IPA)</w:t>
      </w:r>
      <w:r w:rsidR="00771090" w:rsidRPr="00771090">
        <w:t xml:space="preserve"> </w:t>
      </w:r>
      <w:r w:rsidR="00771090">
        <w:t xml:space="preserve">elaborado por </w:t>
      </w:r>
      <w:r w:rsidR="00771090" w:rsidRPr="00771090">
        <w:rPr>
          <w:rFonts w:cstheme="minorHAnsi"/>
        </w:rPr>
        <w:t>auditor inscrito en el Registro Oficial de Auditore</w:t>
      </w:r>
      <w:r w:rsidR="00771090">
        <w:rPr>
          <w:rFonts w:cstheme="minorHAnsi"/>
        </w:rPr>
        <w:t xml:space="preserve">s de Cuentas…………. con número de </w:t>
      </w:r>
      <w:r w:rsidR="00771090" w:rsidRPr="00771090">
        <w:rPr>
          <w:rFonts w:cstheme="minorHAnsi"/>
        </w:rPr>
        <w:t>registro……………… , en los términos previstos en el citado artículo 13.3 bis.</w:t>
      </w:r>
      <w:r w:rsidR="00172D6B" w:rsidRPr="00172D6B">
        <w:t xml:space="preserve"> </w:t>
      </w:r>
      <w:r w:rsidR="00172D6B">
        <w:rPr>
          <w:rFonts w:cstheme="minorHAnsi"/>
        </w:rPr>
        <w:t>b).2</w:t>
      </w:r>
      <w:r w:rsidR="00172D6B" w:rsidRPr="00172D6B">
        <w:rPr>
          <w:rFonts w:cstheme="minorHAnsi"/>
        </w:rPr>
        <w:t>º</w:t>
      </w:r>
      <w:r w:rsidR="00E80F61">
        <w:rPr>
          <w:rFonts w:cstheme="minorHAnsi"/>
        </w:rPr>
        <w:t>.</w:t>
      </w:r>
    </w:p>
    <w:p w14:paraId="68A8DB6B" w14:textId="74885CEE" w:rsidR="00747F7A" w:rsidRDefault="00747F7A" w:rsidP="00771090">
      <w:pPr>
        <w:pStyle w:val="Prrafodelista"/>
        <w:ind w:left="1428"/>
        <w:jc w:val="both"/>
        <w:rPr>
          <w:rFonts w:cstheme="minorHAnsi"/>
        </w:rPr>
      </w:pPr>
    </w:p>
    <w:p w14:paraId="4F8FEC14" w14:textId="346FDF79" w:rsidR="00BA4C1A" w:rsidRDefault="00BA4C1A" w:rsidP="006127F2">
      <w:pPr>
        <w:jc w:val="both"/>
        <w:rPr>
          <w:rFonts w:ascii="Times New Roman" w:hAnsi="Times New Roman" w:cs="Times New Roman"/>
        </w:rPr>
      </w:pPr>
    </w:p>
    <w:p w14:paraId="5F60934E" w14:textId="77777777" w:rsidR="00BA4C1A" w:rsidRPr="006127F2" w:rsidRDefault="00BA4C1A" w:rsidP="006127F2">
      <w:pPr>
        <w:jc w:val="both"/>
        <w:rPr>
          <w:rFonts w:ascii="Times New Roman" w:hAnsi="Times New Roman" w:cs="Times New Roman"/>
        </w:rPr>
      </w:pPr>
    </w:p>
    <w:tbl>
      <w:tblPr>
        <w:tblpPr w:leftFromText="180" w:rightFromText="180" w:vertAnchor="text" w:horzAnchor="page" w:tblpX="5783" w:tblpY="49"/>
        <w:tblW w:w="38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873"/>
      </w:tblGrid>
      <w:tr w:rsidR="00F67069" w:rsidRPr="0053029E" w14:paraId="7649A0B2" w14:textId="77777777" w:rsidTr="00F67069">
        <w:trPr>
          <w:trHeight w:val="65"/>
        </w:trPr>
        <w:tc>
          <w:tcPr>
            <w:tcW w:w="3873" w:type="dxa"/>
            <w:tcBorders>
              <w:top w:val="single" w:sz="12" w:space="0" w:color="auto"/>
            </w:tcBorders>
            <w:vAlign w:val="center"/>
          </w:tcPr>
          <w:p w14:paraId="17000196" w14:textId="77777777" w:rsidR="00F67069" w:rsidRPr="0053029E" w:rsidRDefault="00F67069" w:rsidP="00F67069">
            <w:pPr>
              <w:jc w:val="center"/>
              <w:rPr>
                <w:rFonts w:ascii="Times New Roman" w:hAnsi="Times New Roman" w:cs="Times New Roman"/>
                <w:b/>
                <w:bCs/>
              </w:rPr>
            </w:pPr>
            <w:r w:rsidRPr="0053029E">
              <w:rPr>
                <w:rFonts w:ascii="Times New Roman" w:hAnsi="Times New Roman" w:cs="Times New Roman"/>
                <w:b/>
                <w:bCs/>
              </w:rPr>
              <w:t>FIRMA</w:t>
            </w:r>
          </w:p>
        </w:tc>
      </w:tr>
      <w:tr w:rsidR="00F67069" w:rsidRPr="0053029E" w14:paraId="01098D40" w14:textId="77777777" w:rsidTr="00F67069">
        <w:trPr>
          <w:trHeight w:val="223"/>
        </w:trPr>
        <w:tc>
          <w:tcPr>
            <w:tcW w:w="3873" w:type="dxa"/>
            <w:tcBorders>
              <w:bottom w:val="single" w:sz="12" w:space="0" w:color="auto"/>
            </w:tcBorders>
          </w:tcPr>
          <w:p w14:paraId="01A6B844" w14:textId="77777777" w:rsidR="00F67069" w:rsidRPr="0053029E" w:rsidRDefault="00F67069" w:rsidP="00F67069">
            <w:pPr>
              <w:spacing w:before="120"/>
              <w:jc w:val="both"/>
              <w:rPr>
                <w:rFonts w:ascii="Times New Roman" w:hAnsi="Times New Roman" w:cs="Times New Roman"/>
                <w:bCs/>
              </w:rPr>
            </w:pPr>
          </w:p>
          <w:p w14:paraId="73F7B5E2" w14:textId="77777777" w:rsidR="00F67069" w:rsidRPr="0053029E" w:rsidRDefault="00F67069" w:rsidP="00F67069">
            <w:pPr>
              <w:spacing w:before="120"/>
              <w:jc w:val="both"/>
              <w:rPr>
                <w:rFonts w:ascii="Times New Roman" w:hAnsi="Times New Roman" w:cs="Times New Roman"/>
                <w:bCs/>
              </w:rPr>
            </w:pPr>
          </w:p>
        </w:tc>
      </w:tr>
    </w:tbl>
    <w:p w14:paraId="667C8FB6" w14:textId="77777777" w:rsidR="0014751A" w:rsidRPr="0053029E" w:rsidRDefault="0014751A" w:rsidP="00A47313">
      <w:pPr>
        <w:rPr>
          <w:rFonts w:ascii="Times New Roman" w:hAnsi="Times New Roman" w:cs="Times New Roman"/>
        </w:rPr>
      </w:pPr>
    </w:p>
    <w:p w14:paraId="53A2338D" w14:textId="77777777" w:rsidR="00C843FE" w:rsidRPr="0053029E" w:rsidRDefault="00C843FE" w:rsidP="00A47313">
      <w:pPr>
        <w:rPr>
          <w:rFonts w:ascii="Times New Roman" w:hAnsi="Times New Roman" w:cs="Times New Roman"/>
        </w:rPr>
      </w:pPr>
    </w:p>
    <w:p w14:paraId="10A085E3" w14:textId="77777777" w:rsidR="00C843FE" w:rsidRPr="0053029E" w:rsidRDefault="00C843FE" w:rsidP="00A47313">
      <w:pPr>
        <w:rPr>
          <w:rFonts w:ascii="Times New Roman" w:hAnsi="Times New Roman" w:cs="Times New Roman"/>
        </w:rPr>
      </w:pPr>
    </w:p>
    <w:p w14:paraId="20E08CDE" w14:textId="0E75878F" w:rsidR="00FE043E" w:rsidRDefault="00FE043E" w:rsidP="00581727">
      <w:pPr>
        <w:jc w:val="center"/>
        <w:rPr>
          <w:rFonts w:cstheme="minorHAnsi"/>
          <w:b/>
          <w:u w:val="single"/>
        </w:rPr>
      </w:pPr>
    </w:p>
    <w:p w14:paraId="3107FA90" w14:textId="455B4284" w:rsidR="005A30BC" w:rsidRDefault="005A30BC" w:rsidP="005A30BC">
      <w:pPr>
        <w:spacing w:after="0"/>
        <w:jc w:val="center"/>
        <w:rPr>
          <w:rFonts w:cstheme="minorHAnsi"/>
          <w:b/>
          <w:u w:val="single"/>
        </w:rPr>
      </w:pPr>
    </w:p>
    <w:p w14:paraId="5913AA67" w14:textId="77777777" w:rsidR="00747F7A" w:rsidRDefault="00747F7A" w:rsidP="005A30BC">
      <w:pPr>
        <w:spacing w:after="0"/>
        <w:jc w:val="center"/>
        <w:rPr>
          <w:rFonts w:cstheme="minorHAnsi"/>
          <w:b/>
          <w:u w:val="single"/>
        </w:rPr>
      </w:pPr>
    </w:p>
    <w:p w14:paraId="59D6FA71" w14:textId="571455E2" w:rsidR="00FE043E" w:rsidRDefault="00185D46" w:rsidP="005A30BC">
      <w:pPr>
        <w:spacing w:after="0"/>
        <w:jc w:val="center"/>
        <w:rPr>
          <w:rFonts w:cstheme="minorHAnsi"/>
          <w:b/>
          <w:sz w:val="18"/>
          <w:szCs w:val="18"/>
          <w:u w:val="single"/>
        </w:rPr>
      </w:pPr>
      <w:r w:rsidRPr="00EF64B0">
        <w:rPr>
          <w:rFonts w:cstheme="minorHAnsi"/>
          <w:b/>
          <w:sz w:val="18"/>
          <w:szCs w:val="18"/>
          <w:u w:val="single"/>
        </w:rPr>
        <w:t>INFORMACIÓN ACLARATORIA</w:t>
      </w:r>
    </w:p>
    <w:p w14:paraId="422F9A24" w14:textId="37392527" w:rsidR="00EF64B0" w:rsidRDefault="00EF64B0" w:rsidP="005A30BC">
      <w:pPr>
        <w:spacing w:after="0"/>
        <w:jc w:val="center"/>
        <w:rPr>
          <w:rFonts w:cstheme="minorHAnsi"/>
          <w:b/>
          <w:sz w:val="18"/>
          <w:szCs w:val="18"/>
          <w:u w:val="single"/>
        </w:rPr>
      </w:pPr>
    </w:p>
    <w:p w14:paraId="07F116B8" w14:textId="3782509F" w:rsidR="006758E3" w:rsidRDefault="009D0FCE" w:rsidP="00EF64B0">
      <w:pPr>
        <w:spacing w:after="0"/>
        <w:jc w:val="both"/>
        <w:rPr>
          <w:rFonts w:cstheme="minorHAnsi"/>
          <w:sz w:val="18"/>
          <w:szCs w:val="18"/>
        </w:rPr>
      </w:pPr>
      <w:r>
        <w:rPr>
          <w:rFonts w:cstheme="minorHAnsi"/>
          <w:sz w:val="18"/>
          <w:szCs w:val="18"/>
        </w:rPr>
        <w:t>Conforme e</w:t>
      </w:r>
      <w:r w:rsidRPr="009D0FCE">
        <w:rPr>
          <w:rFonts w:cstheme="minorHAnsi"/>
          <w:sz w:val="18"/>
          <w:szCs w:val="18"/>
        </w:rPr>
        <w:t>l ar</w:t>
      </w:r>
      <w:r>
        <w:rPr>
          <w:rFonts w:cstheme="minorHAnsi"/>
          <w:sz w:val="18"/>
          <w:szCs w:val="18"/>
        </w:rPr>
        <w:t>tículo 13.3.bis</w:t>
      </w:r>
      <w:r w:rsidR="005B10AA">
        <w:rPr>
          <w:rFonts w:cstheme="minorHAnsi"/>
          <w:sz w:val="18"/>
          <w:szCs w:val="18"/>
        </w:rPr>
        <w:t xml:space="preserve"> LGS, p</w:t>
      </w:r>
      <w:r w:rsidR="00EF64B0" w:rsidRPr="005B10AA">
        <w:rPr>
          <w:rFonts w:cstheme="minorHAnsi"/>
          <w:sz w:val="18"/>
          <w:szCs w:val="18"/>
        </w:rPr>
        <w:t>ara subvenciones de importe superior a 30.000 euros, las personas físicas y jurídicas, distintas de las entidades de derecho público, con ánimo de lucro sujetas a la Ley 3/2004, de 29 de diciembre, por la que se establecen medidas de lucha contra la morosidad en las operaciones comerciales, deberán acreditar cumplir, en los términos dispuestos en este apartado, los plazos de pago que se establecen en la citada Ley para obtener la condición de benef</w:t>
      </w:r>
      <w:r w:rsidR="005B10AA">
        <w:rPr>
          <w:rFonts w:cstheme="minorHAnsi"/>
          <w:sz w:val="18"/>
          <w:szCs w:val="18"/>
        </w:rPr>
        <w:t>iciario o entidad colaboradora.</w:t>
      </w:r>
    </w:p>
    <w:p w14:paraId="74606E14" w14:textId="326BE3C9" w:rsidR="004B2638" w:rsidRDefault="004B2638" w:rsidP="00EF64B0">
      <w:pPr>
        <w:spacing w:after="0"/>
        <w:jc w:val="both"/>
        <w:rPr>
          <w:rFonts w:cstheme="minorHAnsi"/>
          <w:sz w:val="18"/>
          <w:szCs w:val="18"/>
        </w:rPr>
      </w:pPr>
    </w:p>
    <w:p w14:paraId="700E6CDC" w14:textId="664BFCFD" w:rsidR="004B2638" w:rsidRPr="005B10AA" w:rsidRDefault="004B2638" w:rsidP="00EF64B0">
      <w:pPr>
        <w:spacing w:after="0"/>
        <w:jc w:val="both"/>
        <w:rPr>
          <w:rFonts w:cstheme="minorHAnsi"/>
          <w:sz w:val="18"/>
          <w:szCs w:val="18"/>
        </w:rPr>
      </w:pPr>
      <w:r w:rsidRPr="004B2638">
        <w:rPr>
          <w:rFonts w:cstheme="minorHAnsi"/>
          <w:sz w:val="18"/>
          <w:szCs w:val="18"/>
        </w:rPr>
        <w:t>La acreditación del nivel de cumplimiento establecido se realizará por los siguientes medios de prueba</w:t>
      </w:r>
      <w:r>
        <w:rPr>
          <w:rFonts w:cstheme="minorHAnsi"/>
          <w:sz w:val="18"/>
          <w:szCs w:val="18"/>
        </w:rPr>
        <w:t>:</w:t>
      </w:r>
    </w:p>
    <w:p w14:paraId="75B611E9" w14:textId="0C355080" w:rsidR="006829B2" w:rsidRPr="00EF64B0" w:rsidRDefault="006829B2" w:rsidP="005A30BC">
      <w:pPr>
        <w:spacing w:after="0"/>
        <w:jc w:val="center"/>
        <w:rPr>
          <w:rFonts w:cstheme="minorHAnsi"/>
          <w:b/>
          <w:sz w:val="18"/>
          <w:szCs w:val="18"/>
        </w:rPr>
      </w:pPr>
    </w:p>
    <w:p w14:paraId="6C583CF1" w14:textId="50C44632" w:rsidR="00185D46" w:rsidRPr="00EF64B0" w:rsidRDefault="00654B67" w:rsidP="00E97AED">
      <w:pPr>
        <w:spacing w:after="0"/>
        <w:jc w:val="both"/>
        <w:rPr>
          <w:rFonts w:cstheme="minorHAnsi"/>
          <w:b/>
          <w:color w:val="0070C0"/>
          <w:sz w:val="18"/>
          <w:szCs w:val="18"/>
        </w:rPr>
      </w:pPr>
      <w:r>
        <w:rPr>
          <w:rFonts w:cstheme="minorHAnsi"/>
          <w:b/>
          <w:color w:val="0070C0"/>
          <w:sz w:val="18"/>
          <w:szCs w:val="18"/>
        </w:rPr>
        <w:t xml:space="preserve">Nota 1. </w:t>
      </w:r>
      <w:r w:rsidRPr="00654B67">
        <w:rPr>
          <w:rFonts w:cstheme="minorHAnsi"/>
          <w:b/>
          <w:color w:val="0070C0"/>
          <w:sz w:val="18"/>
          <w:szCs w:val="18"/>
        </w:rPr>
        <w:t xml:space="preserve">Personas físicas y jurídicas </w:t>
      </w:r>
      <w:r w:rsidR="00FE194A" w:rsidRPr="00EF64B0">
        <w:rPr>
          <w:rFonts w:cstheme="minorHAnsi"/>
          <w:b/>
          <w:color w:val="0070C0"/>
          <w:sz w:val="18"/>
          <w:szCs w:val="18"/>
        </w:rPr>
        <w:t>que pueden presentar cuenta de pérdidas y ganancias abreviada.</w:t>
      </w:r>
    </w:p>
    <w:p w14:paraId="49BDEEE6" w14:textId="56910D88" w:rsidR="009653E3" w:rsidRPr="00EF64B0" w:rsidRDefault="00581727" w:rsidP="00E97AED">
      <w:pPr>
        <w:spacing w:after="0"/>
        <w:jc w:val="both"/>
        <w:rPr>
          <w:rFonts w:cstheme="minorHAnsi"/>
          <w:sz w:val="18"/>
          <w:szCs w:val="18"/>
        </w:rPr>
      </w:pPr>
      <w:r w:rsidRPr="00EF64B0">
        <w:rPr>
          <w:rFonts w:cstheme="minorHAnsi"/>
          <w:sz w:val="18"/>
          <w:szCs w:val="18"/>
        </w:rPr>
        <w:t xml:space="preserve">De acuerdo </w:t>
      </w:r>
      <w:r w:rsidR="00CB797A" w:rsidRPr="00EF64B0">
        <w:rPr>
          <w:rFonts w:cstheme="minorHAnsi"/>
          <w:sz w:val="18"/>
          <w:szCs w:val="18"/>
        </w:rPr>
        <w:t>con la normativa contable, puede</w:t>
      </w:r>
      <w:r w:rsidRPr="00EF64B0">
        <w:rPr>
          <w:rFonts w:cstheme="minorHAnsi"/>
          <w:sz w:val="18"/>
          <w:szCs w:val="18"/>
        </w:rPr>
        <w:t>n presentar cuenta de pérdidas y ganancias abreviada aquellas sociedades que durante dos ejercicios consecutivos reúnan, a la fecha de cierre de cada uno de ellos, al menos dos de las circunstancias que recoge el artículo 258 del Texto Refundido de la Ley de Sociedades de Capital aprobado por Real Decreto Le</w:t>
      </w:r>
      <w:r w:rsidR="00132613" w:rsidRPr="00EF64B0">
        <w:rPr>
          <w:rFonts w:cstheme="minorHAnsi"/>
          <w:sz w:val="18"/>
          <w:szCs w:val="18"/>
        </w:rPr>
        <w:t>gislativo 1/2010 de 2 de julio.</w:t>
      </w:r>
    </w:p>
    <w:p w14:paraId="3656B9B2" w14:textId="77777777" w:rsidR="00FE043E" w:rsidRPr="00EF64B0" w:rsidRDefault="00FE043E" w:rsidP="00E97AED">
      <w:pPr>
        <w:spacing w:after="0"/>
        <w:jc w:val="both"/>
        <w:rPr>
          <w:rFonts w:cstheme="minorHAnsi"/>
          <w:sz w:val="18"/>
          <w:szCs w:val="18"/>
        </w:rPr>
      </w:pPr>
    </w:p>
    <w:p w14:paraId="31580D46" w14:textId="632990C1" w:rsidR="00D66E71" w:rsidRDefault="002E180C" w:rsidP="00E97AED">
      <w:pPr>
        <w:spacing w:after="0"/>
        <w:jc w:val="both"/>
        <w:rPr>
          <w:rFonts w:cstheme="minorHAnsi"/>
          <w:b/>
          <w:color w:val="0070C0"/>
          <w:sz w:val="18"/>
          <w:szCs w:val="18"/>
        </w:rPr>
      </w:pPr>
      <w:r w:rsidRPr="00EF64B0">
        <w:rPr>
          <w:rFonts w:cstheme="minorHAnsi"/>
          <w:b/>
          <w:color w:val="0070C0"/>
          <w:sz w:val="18"/>
          <w:szCs w:val="18"/>
        </w:rPr>
        <w:t xml:space="preserve">Nota 2. </w:t>
      </w:r>
      <w:r w:rsidR="00D66E71">
        <w:rPr>
          <w:rFonts w:cstheme="minorHAnsi"/>
          <w:b/>
          <w:color w:val="0070C0"/>
          <w:sz w:val="18"/>
          <w:szCs w:val="18"/>
        </w:rPr>
        <w:t>P</w:t>
      </w:r>
      <w:r w:rsidR="004B2638">
        <w:rPr>
          <w:rFonts w:cstheme="minorHAnsi"/>
          <w:b/>
          <w:color w:val="0070C0"/>
          <w:sz w:val="18"/>
          <w:szCs w:val="18"/>
        </w:rPr>
        <w:t xml:space="preserve">ersonas jurídicas que </w:t>
      </w:r>
      <w:r w:rsidR="00D66E71" w:rsidRPr="00D66E71">
        <w:rPr>
          <w:rFonts w:cstheme="minorHAnsi"/>
          <w:b/>
          <w:color w:val="0070C0"/>
          <w:sz w:val="18"/>
          <w:szCs w:val="18"/>
        </w:rPr>
        <w:t>no pueden presentar cuenta de pérdidas y ganancias abreviada</w:t>
      </w:r>
      <w:r w:rsidRPr="00EF64B0">
        <w:rPr>
          <w:rFonts w:cstheme="minorHAnsi"/>
          <w:b/>
          <w:color w:val="0070C0"/>
          <w:sz w:val="18"/>
          <w:szCs w:val="18"/>
        </w:rPr>
        <w:t>.</w:t>
      </w:r>
      <w:r w:rsidR="00D66E71">
        <w:rPr>
          <w:rFonts w:cstheme="minorHAnsi"/>
          <w:b/>
          <w:color w:val="0070C0"/>
          <w:sz w:val="18"/>
          <w:szCs w:val="18"/>
        </w:rPr>
        <w:t xml:space="preserve"> </w:t>
      </w:r>
    </w:p>
    <w:p w14:paraId="4B25DFAC" w14:textId="0EF392EB" w:rsidR="00E97AED" w:rsidRPr="00D66E71" w:rsidRDefault="00D66E71" w:rsidP="00E97AED">
      <w:pPr>
        <w:spacing w:after="0"/>
        <w:jc w:val="both"/>
        <w:rPr>
          <w:sz w:val="18"/>
          <w:szCs w:val="18"/>
        </w:rPr>
      </w:pPr>
      <w:r w:rsidRPr="00EF64B0">
        <w:rPr>
          <w:sz w:val="18"/>
          <w:szCs w:val="18"/>
        </w:rPr>
        <w:t>D</w:t>
      </w:r>
      <w:r w:rsidR="002E180C" w:rsidRPr="00EF64B0">
        <w:rPr>
          <w:sz w:val="18"/>
          <w:szCs w:val="18"/>
        </w:rPr>
        <w:t xml:space="preserve">eberán </w:t>
      </w:r>
      <w:r w:rsidR="00E97AED" w:rsidRPr="00EF64B0">
        <w:rPr>
          <w:sz w:val="18"/>
          <w:szCs w:val="18"/>
        </w:rPr>
        <w:t>aportar uno de estos dos documentos:</w:t>
      </w:r>
    </w:p>
    <w:p w14:paraId="5B45E7EA" w14:textId="77777777" w:rsidR="00E97AED" w:rsidRPr="00EF64B0" w:rsidRDefault="00E97AED" w:rsidP="00E97AED">
      <w:pPr>
        <w:spacing w:after="0"/>
        <w:jc w:val="both"/>
        <w:rPr>
          <w:sz w:val="18"/>
          <w:szCs w:val="18"/>
        </w:rPr>
      </w:pPr>
    </w:p>
    <w:p w14:paraId="2BE7BFB3" w14:textId="77777777" w:rsidR="00D72849" w:rsidRPr="00EF64B0" w:rsidRDefault="006A0DB5" w:rsidP="00D72849">
      <w:pPr>
        <w:jc w:val="both"/>
        <w:rPr>
          <w:rFonts w:cstheme="minorHAnsi"/>
          <w:sz w:val="18"/>
          <w:szCs w:val="18"/>
        </w:rPr>
      </w:pPr>
      <w:r w:rsidRPr="00EF64B0">
        <w:rPr>
          <w:rFonts w:cstheme="minorHAnsi"/>
          <w:b/>
          <w:sz w:val="18"/>
          <w:szCs w:val="18"/>
        </w:rPr>
        <w:t>1. Certificado de Auditor</w:t>
      </w:r>
      <w:r w:rsidR="00FD7C2B" w:rsidRPr="00EF64B0">
        <w:rPr>
          <w:rFonts w:cstheme="minorHAnsi"/>
          <w:b/>
          <w:sz w:val="18"/>
          <w:szCs w:val="18"/>
        </w:rPr>
        <w:t xml:space="preserve">: </w:t>
      </w:r>
      <w:r w:rsidRPr="00EF64B0">
        <w:rPr>
          <w:rFonts w:cstheme="minorHAnsi"/>
          <w:sz w:val="18"/>
          <w:szCs w:val="18"/>
        </w:rPr>
        <w:t>Certificación emitida por auditor inscrito en el Registro Oficial de Auditores de Cuentas que:</w:t>
      </w:r>
    </w:p>
    <w:p w14:paraId="400BD96D" w14:textId="623AFD7D" w:rsidR="00715AB5" w:rsidRDefault="006A0DB5" w:rsidP="00715AB5">
      <w:pPr>
        <w:pStyle w:val="Prrafodelista"/>
        <w:numPr>
          <w:ilvl w:val="0"/>
          <w:numId w:val="10"/>
        </w:numPr>
        <w:jc w:val="both"/>
        <w:rPr>
          <w:rFonts w:cstheme="minorHAnsi"/>
          <w:sz w:val="18"/>
          <w:szCs w:val="18"/>
        </w:rPr>
      </w:pPr>
      <w:r w:rsidRPr="00715AB5">
        <w:rPr>
          <w:rFonts w:cstheme="minorHAnsi"/>
          <w:sz w:val="18"/>
          <w:szCs w:val="18"/>
        </w:rPr>
        <w:t xml:space="preserve">Contenga una transcripción desglosada de la información en materia de pagos descrita en la memoria de las </w:t>
      </w:r>
      <w:r w:rsidRPr="00715AB5">
        <w:rPr>
          <w:rFonts w:cstheme="minorHAnsi"/>
          <w:b/>
          <w:sz w:val="18"/>
          <w:szCs w:val="18"/>
        </w:rPr>
        <w:t>últimas cuentas anuales auditadas</w:t>
      </w:r>
      <w:r w:rsidR="00715AB5" w:rsidRPr="00715AB5">
        <w:rPr>
          <w:rFonts w:cstheme="minorHAnsi"/>
          <w:sz w:val="18"/>
          <w:szCs w:val="18"/>
        </w:rPr>
        <w:t>.</w:t>
      </w:r>
    </w:p>
    <w:p w14:paraId="7CC84537" w14:textId="77777777" w:rsidR="00715AB5" w:rsidRPr="00715AB5" w:rsidRDefault="00715AB5" w:rsidP="00715AB5">
      <w:pPr>
        <w:pStyle w:val="Prrafodelista"/>
        <w:jc w:val="both"/>
        <w:rPr>
          <w:rFonts w:cstheme="minorHAnsi"/>
          <w:sz w:val="18"/>
          <w:szCs w:val="18"/>
        </w:rPr>
      </w:pPr>
    </w:p>
    <w:p w14:paraId="2402C98A" w14:textId="2A1458B3" w:rsidR="00715AB5" w:rsidRDefault="006A0DB5" w:rsidP="00715AB5">
      <w:pPr>
        <w:pStyle w:val="Prrafodelista"/>
        <w:numPr>
          <w:ilvl w:val="0"/>
          <w:numId w:val="10"/>
        </w:numPr>
        <w:jc w:val="both"/>
        <w:rPr>
          <w:rFonts w:cstheme="minorHAnsi"/>
          <w:b/>
          <w:sz w:val="18"/>
          <w:szCs w:val="18"/>
        </w:rPr>
      </w:pPr>
      <w:r w:rsidRPr="00715AB5">
        <w:rPr>
          <w:rFonts w:cstheme="minorHAnsi"/>
          <w:sz w:val="18"/>
          <w:szCs w:val="18"/>
        </w:rPr>
        <w:t xml:space="preserve">De la misma se desprenda que </w:t>
      </w:r>
      <w:r w:rsidRPr="00715AB5">
        <w:rPr>
          <w:rFonts w:cstheme="minorHAnsi"/>
          <w:b/>
          <w:sz w:val="18"/>
          <w:szCs w:val="18"/>
        </w:rPr>
        <w:t>se alcanza un nivel de cumplimiento de los plazos de pago por parte de la entidad del 100%.</w:t>
      </w:r>
    </w:p>
    <w:p w14:paraId="699B9F78" w14:textId="6C3252F8" w:rsidR="00715AB5" w:rsidRPr="00715AB5" w:rsidRDefault="00715AB5" w:rsidP="00715AB5">
      <w:pPr>
        <w:pStyle w:val="Prrafodelista"/>
        <w:jc w:val="both"/>
        <w:rPr>
          <w:rFonts w:cstheme="minorHAnsi"/>
          <w:b/>
          <w:sz w:val="18"/>
          <w:szCs w:val="18"/>
        </w:rPr>
      </w:pPr>
    </w:p>
    <w:p w14:paraId="621DFEDB" w14:textId="7163FD8C" w:rsidR="006A0DB5" w:rsidRPr="00715AB5" w:rsidRDefault="006A0DB5" w:rsidP="00715AB5">
      <w:pPr>
        <w:pStyle w:val="Prrafodelista"/>
        <w:numPr>
          <w:ilvl w:val="0"/>
          <w:numId w:val="10"/>
        </w:numPr>
        <w:jc w:val="both"/>
        <w:rPr>
          <w:rFonts w:cstheme="minorHAnsi"/>
          <w:b/>
          <w:sz w:val="18"/>
          <w:szCs w:val="18"/>
        </w:rPr>
      </w:pPr>
      <w:r w:rsidRPr="00715AB5">
        <w:rPr>
          <w:rFonts w:cstheme="minorHAnsi"/>
          <w:sz w:val="18"/>
          <w:szCs w:val="18"/>
        </w:rPr>
        <w:t>Esta certificación será válida hasta que resulten auditadas las cuentas anuales del ejercicio siguiente.</w:t>
      </w:r>
    </w:p>
    <w:p w14:paraId="737AD877" w14:textId="7441522E" w:rsidR="006A0DB5" w:rsidRPr="00EF64B0" w:rsidRDefault="006A0DB5" w:rsidP="006A0DB5">
      <w:pPr>
        <w:pStyle w:val="Default"/>
        <w:jc w:val="both"/>
        <w:rPr>
          <w:rFonts w:asciiTheme="minorHAnsi" w:hAnsiTheme="minorHAnsi" w:cstheme="minorHAnsi"/>
          <w:b/>
          <w:sz w:val="18"/>
          <w:szCs w:val="18"/>
        </w:rPr>
      </w:pPr>
    </w:p>
    <w:p w14:paraId="2C04BD36" w14:textId="12CE7351" w:rsidR="004C474F" w:rsidRPr="00EF64B0" w:rsidRDefault="006A0DB5" w:rsidP="006A0DB5">
      <w:pPr>
        <w:pStyle w:val="Default"/>
        <w:jc w:val="both"/>
        <w:rPr>
          <w:rFonts w:asciiTheme="minorHAnsi" w:hAnsiTheme="minorHAnsi" w:cstheme="minorHAnsi"/>
          <w:sz w:val="18"/>
          <w:szCs w:val="18"/>
        </w:rPr>
      </w:pPr>
      <w:r w:rsidRPr="00EF64B0">
        <w:rPr>
          <w:rFonts w:asciiTheme="minorHAnsi" w:hAnsiTheme="minorHAnsi" w:cstheme="minorHAnsi"/>
          <w:b/>
          <w:sz w:val="18"/>
          <w:szCs w:val="18"/>
        </w:rPr>
        <w:t>2. «Informe de Procedimientos Acordados (IPA)»</w:t>
      </w:r>
      <w:r w:rsidR="00FD7C2B" w:rsidRPr="00EF64B0">
        <w:rPr>
          <w:rFonts w:asciiTheme="minorHAnsi" w:hAnsiTheme="minorHAnsi" w:cstheme="minorHAnsi"/>
          <w:b/>
          <w:sz w:val="18"/>
          <w:szCs w:val="18"/>
        </w:rPr>
        <w:t>:</w:t>
      </w:r>
      <w:r w:rsidR="002F05E2" w:rsidRPr="00EF64B0">
        <w:rPr>
          <w:rFonts w:asciiTheme="minorHAnsi" w:hAnsiTheme="minorHAnsi" w:cstheme="minorHAnsi"/>
          <w:b/>
          <w:sz w:val="18"/>
          <w:szCs w:val="18"/>
        </w:rPr>
        <w:t xml:space="preserve"> </w:t>
      </w:r>
      <w:r w:rsidR="002F05E2" w:rsidRPr="00EF64B0">
        <w:rPr>
          <w:rFonts w:asciiTheme="minorHAnsi" w:hAnsiTheme="minorHAnsi" w:cstheme="minorHAnsi"/>
          <w:sz w:val="18"/>
          <w:szCs w:val="18"/>
        </w:rPr>
        <w:t xml:space="preserve">Para </w:t>
      </w:r>
      <w:r w:rsidR="004B2638">
        <w:rPr>
          <w:rFonts w:asciiTheme="minorHAnsi" w:hAnsiTheme="minorHAnsi" w:cstheme="minorHAnsi"/>
          <w:sz w:val="18"/>
          <w:szCs w:val="18"/>
        </w:rPr>
        <w:t>los casos</w:t>
      </w:r>
      <w:r w:rsidR="002F05E2" w:rsidRPr="00EF64B0">
        <w:rPr>
          <w:rFonts w:asciiTheme="minorHAnsi" w:hAnsiTheme="minorHAnsi" w:cstheme="minorHAnsi"/>
          <w:sz w:val="18"/>
          <w:szCs w:val="18"/>
        </w:rPr>
        <w:t xml:space="preserve"> en que </w:t>
      </w:r>
      <w:r w:rsidR="002F05E2" w:rsidRPr="00EF64B0">
        <w:rPr>
          <w:rFonts w:asciiTheme="minorHAnsi" w:hAnsiTheme="minorHAnsi" w:cstheme="minorHAnsi"/>
          <w:sz w:val="18"/>
          <w:szCs w:val="18"/>
          <w:u w:val="single"/>
        </w:rPr>
        <w:t>no sea posible emitir el certificado anteriormente mencionado</w:t>
      </w:r>
      <w:r w:rsidR="002F05E2" w:rsidRPr="00EF64B0">
        <w:rPr>
          <w:rFonts w:asciiTheme="minorHAnsi" w:hAnsiTheme="minorHAnsi" w:cstheme="minorHAnsi"/>
          <w:sz w:val="18"/>
          <w:szCs w:val="18"/>
        </w:rPr>
        <w:t xml:space="preserve"> (por no </w:t>
      </w:r>
      <w:r w:rsidR="00E83652">
        <w:rPr>
          <w:rFonts w:asciiTheme="minorHAnsi" w:hAnsiTheme="minorHAnsi" w:cstheme="minorHAnsi"/>
          <w:sz w:val="18"/>
          <w:szCs w:val="18"/>
        </w:rPr>
        <w:t>alcanzar el</w:t>
      </w:r>
      <w:r w:rsidR="002F05E2" w:rsidRPr="00EF64B0">
        <w:rPr>
          <w:rFonts w:asciiTheme="minorHAnsi" w:hAnsiTheme="minorHAnsi" w:cstheme="minorHAnsi"/>
          <w:sz w:val="18"/>
          <w:szCs w:val="18"/>
        </w:rPr>
        <w:t xml:space="preserve"> porcentaje de cumplimiento de plazos de pago a</w:t>
      </w:r>
      <w:r w:rsidR="004B2638">
        <w:rPr>
          <w:rFonts w:asciiTheme="minorHAnsi" w:hAnsiTheme="minorHAnsi" w:cstheme="minorHAnsi"/>
          <w:sz w:val="18"/>
          <w:szCs w:val="18"/>
        </w:rPr>
        <w:t xml:space="preserve"> proveedores </w:t>
      </w:r>
      <w:r w:rsidR="00E83652">
        <w:rPr>
          <w:rFonts w:asciiTheme="minorHAnsi" w:hAnsiTheme="minorHAnsi" w:cstheme="minorHAnsi"/>
          <w:sz w:val="18"/>
          <w:szCs w:val="18"/>
        </w:rPr>
        <w:t>del</w:t>
      </w:r>
      <w:r w:rsidR="004B2638">
        <w:rPr>
          <w:rFonts w:asciiTheme="minorHAnsi" w:hAnsiTheme="minorHAnsi" w:cstheme="minorHAnsi"/>
          <w:sz w:val="18"/>
          <w:szCs w:val="18"/>
        </w:rPr>
        <w:t xml:space="preserve"> 100%), se aportará un </w:t>
      </w:r>
      <w:r w:rsidR="002F05E2" w:rsidRPr="00EF64B0">
        <w:rPr>
          <w:rFonts w:asciiTheme="minorHAnsi" w:hAnsiTheme="minorHAnsi" w:cstheme="minorHAnsi"/>
          <w:sz w:val="18"/>
          <w:szCs w:val="18"/>
        </w:rPr>
        <w:t>“Infor</w:t>
      </w:r>
      <w:r w:rsidR="00A62E44" w:rsidRPr="00EF64B0">
        <w:rPr>
          <w:rFonts w:asciiTheme="minorHAnsi" w:hAnsiTheme="minorHAnsi" w:cstheme="minorHAnsi"/>
          <w:sz w:val="18"/>
          <w:szCs w:val="18"/>
        </w:rPr>
        <w:t>me de Procedimientos Acordados” que:</w:t>
      </w:r>
    </w:p>
    <w:p w14:paraId="09E69A99" w14:textId="3C37E7A5" w:rsidR="006A0DB5" w:rsidRPr="00EF64B0" w:rsidRDefault="006A0DB5" w:rsidP="006A0DB5">
      <w:pPr>
        <w:pStyle w:val="Default"/>
        <w:jc w:val="both"/>
        <w:rPr>
          <w:rFonts w:asciiTheme="minorHAnsi" w:hAnsiTheme="minorHAnsi" w:cstheme="minorHAnsi"/>
          <w:sz w:val="18"/>
          <w:szCs w:val="18"/>
        </w:rPr>
      </w:pPr>
    </w:p>
    <w:p w14:paraId="7E7AE9CA" w14:textId="77777777" w:rsidR="00715AB5" w:rsidRDefault="006A0DB5" w:rsidP="00715AB5">
      <w:pPr>
        <w:pStyle w:val="Default"/>
        <w:numPr>
          <w:ilvl w:val="0"/>
          <w:numId w:val="9"/>
        </w:numPr>
        <w:jc w:val="both"/>
        <w:rPr>
          <w:rFonts w:asciiTheme="minorHAnsi" w:hAnsiTheme="minorHAnsi" w:cstheme="minorHAnsi"/>
          <w:sz w:val="18"/>
          <w:szCs w:val="18"/>
        </w:rPr>
      </w:pPr>
      <w:r w:rsidRPr="00EF64B0">
        <w:rPr>
          <w:rFonts w:asciiTheme="minorHAnsi" w:hAnsiTheme="minorHAnsi" w:cstheme="minorHAnsi"/>
          <w:sz w:val="18"/>
          <w:szCs w:val="18"/>
        </w:rPr>
        <w:t>Ha de estar elaborado por un auditor inscrito en el Registro Oficial de Auditores de Cuentas</w:t>
      </w:r>
      <w:r w:rsidR="00782360" w:rsidRPr="00EF64B0">
        <w:rPr>
          <w:rFonts w:asciiTheme="minorHAnsi" w:hAnsiTheme="minorHAnsi" w:cstheme="minorHAnsi"/>
          <w:sz w:val="18"/>
          <w:szCs w:val="18"/>
        </w:rPr>
        <w:t xml:space="preserve"> y</w:t>
      </w:r>
      <w:r w:rsidR="00D37A2A" w:rsidRPr="00EF64B0">
        <w:rPr>
          <w:rFonts w:asciiTheme="minorHAnsi" w:hAnsiTheme="minorHAnsi" w:cstheme="minorHAnsi"/>
          <w:sz w:val="18"/>
          <w:szCs w:val="18"/>
        </w:rPr>
        <w:t xml:space="preserve"> </w:t>
      </w:r>
      <w:r w:rsidR="00782360" w:rsidRPr="00EF64B0">
        <w:rPr>
          <w:rFonts w:asciiTheme="minorHAnsi" w:hAnsiTheme="minorHAnsi" w:cstheme="minorHAnsi"/>
          <w:sz w:val="18"/>
          <w:szCs w:val="18"/>
        </w:rPr>
        <w:t>se realizará</w:t>
      </w:r>
      <w:r w:rsidRPr="00EF64B0">
        <w:rPr>
          <w:rFonts w:asciiTheme="minorHAnsi" w:hAnsiTheme="minorHAnsi" w:cstheme="minorHAnsi"/>
          <w:sz w:val="18"/>
          <w:szCs w:val="18"/>
        </w:rPr>
        <w:t xml:space="preserve"> en base a la revisión de una muestra representativa de las facturas pendientes de pago a proveedores de la sociedad </w:t>
      </w:r>
      <w:r w:rsidRPr="00EF64B0">
        <w:rPr>
          <w:rFonts w:asciiTheme="minorHAnsi" w:hAnsiTheme="minorHAnsi" w:cstheme="minorHAnsi"/>
          <w:b/>
          <w:sz w:val="18"/>
          <w:szCs w:val="18"/>
        </w:rPr>
        <w:t>a una fecha de referencia</w:t>
      </w:r>
      <w:r w:rsidRPr="00EF64B0">
        <w:rPr>
          <w:rFonts w:asciiTheme="minorHAnsi" w:hAnsiTheme="minorHAnsi" w:cstheme="minorHAnsi"/>
          <w:sz w:val="18"/>
          <w:szCs w:val="18"/>
        </w:rPr>
        <w:t>.</w:t>
      </w:r>
    </w:p>
    <w:p w14:paraId="4788A64B" w14:textId="77777777" w:rsidR="00715AB5" w:rsidRDefault="00715AB5" w:rsidP="00715AB5">
      <w:pPr>
        <w:pStyle w:val="Default"/>
        <w:ind w:left="360"/>
        <w:jc w:val="both"/>
        <w:rPr>
          <w:rFonts w:asciiTheme="minorHAnsi" w:hAnsiTheme="minorHAnsi" w:cstheme="minorHAnsi"/>
          <w:sz w:val="18"/>
          <w:szCs w:val="18"/>
        </w:rPr>
      </w:pPr>
    </w:p>
    <w:p w14:paraId="53D936D0" w14:textId="152A93F0" w:rsidR="00715AB5" w:rsidRDefault="00E84B8C" w:rsidP="00715AB5">
      <w:pPr>
        <w:pStyle w:val="Default"/>
        <w:numPr>
          <w:ilvl w:val="0"/>
          <w:numId w:val="9"/>
        </w:numPr>
        <w:jc w:val="both"/>
        <w:rPr>
          <w:rFonts w:asciiTheme="minorHAnsi" w:hAnsiTheme="minorHAnsi" w:cstheme="minorHAnsi"/>
          <w:sz w:val="18"/>
          <w:szCs w:val="18"/>
        </w:rPr>
      </w:pPr>
      <w:r w:rsidRPr="00097DB3">
        <w:rPr>
          <w:b/>
          <w:sz w:val="18"/>
          <w:szCs w:val="18"/>
        </w:rPr>
        <w:t>Ha de concluir sin la detección de excepciones al cumplimiento de los plazos de pago</w:t>
      </w:r>
      <w:r w:rsidRPr="00EF64B0">
        <w:rPr>
          <w:sz w:val="18"/>
          <w:szCs w:val="18"/>
        </w:rPr>
        <w:t xml:space="preserve"> de la</w:t>
      </w:r>
      <w:r w:rsidR="0000335E">
        <w:rPr>
          <w:sz w:val="18"/>
          <w:szCs w:val="18"/>
        </w:rPr>
        <w:t xml:space="preserve"> Ley 3/2004, de 29 de diciembre</w:t>
      </w:r>
      <w:r w:rsidRPr="00EF64B0">
        <w:rPr>
          <w:sz w:val="18"/>
          <w:szCs w:val="18"/>
        </w:rPr>
        <w:t xml:space="preserve"> </w:t>
      </w:r>
      <w:r w:rsidRPr="00097DB3">
        <w:rPr>
          <w:b/>
          <w:sz w:val="18"/>
          <w:szCs w:val="18"/>
        </w:rPr>
        <w:t>o</w:t>
      </w:r>
      <w:r w:rsidR="0000335E" w:rsidRPr="00097DB3">
        <w:rPr>
          <w:b/>
          <w:sz w:val="18"/>
          <w:szCs w:val="18"/>
        </w:rPr>
        <w:t>,</w:t>
      </w:r>
      <w:r w:rsidRPr="00097DB3">
        <w:rPr>
          <w:b/>
          <w:sz w:val="18"/>
          <w:szCs w:val="18"/>
        </w:rPr>
        <w:t xml:space="preserve"> en el caso de que se detectasen, el nivel de cumplimiento de los plazos sea igual o superior al porcentaje</w:t>
      </w:r>
      <w:r w:rsidRPr="00EF64B0">
        <w:rPr>
          <w:sz w:val="18"/>
          <w:szCs w:val="18"/>
        </w:rPr>
        <w:t xml:space="preserve"> previsto en la disposición final sexta, letra d), apartado segundo, de la Ley 18/2022, de 28 de septiembre, de crea</w:t>
      </w:r>
      <w:r w:rsidR="00097DB3">
        <w:rPr>
          <w:sz w:val="18"/>
          <w:szCs w:val="18"/>
        </w:rPr>
        <w:t>ción y crecimiento de empresas (</w:t>
      </w:r>
      <w:r w:rsidRPr="00EF64B0">
        <w:rPr>
          <w:b/>
          <w:sz w:val="18"/>
          <w:szCs w:val="18"/>
        </w:rPr>
        <w:t>90%</w:t>
      </w:r>
      <w:r w:rsidR="00097DB3">
        <w:rPr>
          <w:b/>
          <w:sz w:val="18"/>
          <w:szCs w:val="18"/>
        </w:rPr>
        <w:t>)</w:t>
      </w:r>
      <w:r w:rsidRPr="00EF64B0">
        <w:rPr>
          <w:sz w:val="18"/>
          <w:szCs w:val="18"/>
        </w:rPr>
        <w:t xml:space="preserve">. </w:t>
      </w:r>
    </w:p>
    <w:p w14:paraId="7FA333B0" w14:textId="77777777" w:rsidR="00715AB5" w:rsidRDefault="00715AB5" w:rsidP="00715AB5">
      <w:pPr>
        <w:pStyle w:val="Default"/>
        <w:ind w:left="360"/>
        <w:jc w:val="both"/>
        <w:rPr>
          <w:rFonts w:asciiTheme="minorHAnsi" w:hAnsiTheme="minorHAnsi" w:cstheme="minorHAnsi"/>
          <w:sz w:val="18"/>
          <w:szCs w:val="18"/>
        </w:rPr>
      </w:pPr>
    </w:p>
    <w:p w14:paraId="124BAAB1" w14:textId="61A5D640" w:rsidR="006A0DB5" w:rsidRPr="00715AB5" w:rsidRDefault="006A0DB5" w:rsidP="00715AB5">
      <w:pPr>
        <w:pStyle w:val="Default"/>
        <w:numPr>
          <w:ilvl w:val="0"/>
          <w:numId w:val="9"/>
        </w:numPr>
        <w:jc w:val="both"/>
        <w:rPr>
          <w:rFonts w:asciiTheme="minorHAnsi" w:hAnsiTheme="minorHAnsi" w:cstheme="minorHAnsi"/>
          <w:sz w:val="18"/>
          <w:szCs w:val="18"/>
        </w:rPr>
      </w:pPr>
      <w:r w:rsidRPr="00EF64B0">
        <w:rPr>
          <w:rFonts w:asciiTheme="minorHAnsi" w:hAnsiTheme="minorHAnsi" w:cstheme="minorHAnsi"/>
          <w:sz w:val="18"/>
          <w:szCs w:val="18"/>
        </w:rPr>
        <w:t xml:space="preserve">La fecha del informe ha de ser como </w:t>
      </w:r>
      <w:r w:rsidRPr="00EF64B0">
        <w:rPr>
          <w:rFonts w:asciiTheme="minorHAnsi" w:hAnsiTheme="minorHAnsi" w:cstheme="minorHAnsi"/>
          <w:b/>
          <w:sz w:val="18"/>
          <w:szCs w:val="18"/>
        </w:rPr>
        <w:t>máximo un mes post</w:t>
      </w:r>
      <w:r w:rsidR="00542E50" w:rsidRPr="00EF64B0">
        <w:rPr>
          <w:rFonts w:asciiTheme="minorHAnsi" w:hAnsiTheme="minorHAnsi" w:cstheme="minorHAnsi"/>
          <w:b/>
          <w:sz w:val="18"/>
          <w:szCs w:val="18"/>
        </w:rPr>
        <w:t xml:space="preserve">erior a esa fecha de referencia </w:t>
      </w:r>
      <w:r w:rsidR="00542E50" w:rsidRPr="00EF64B0">
        <w:rPr>
          <w:rFonts w:asciiTheme="minorHAnsi" w:hAnsiTheme="minorHAnsi" w:cstheme="minorHAnsi"/>
          <w:sz w:val="18"/>
          <w:szCs w:val="18"/>
        </w:rPr>
        <w:t xml:space="preserve">y </w:t>
      </w:r>
      <w:r w:rsidRPr="00EF64B0">
        <w:rPr>
          <w:rFonts w:asciiTheme="minorHAnsi" w:hAnsiTheme="minorHAnsi" w:cstheme="minorHAnsi"/>
          <w:color w:val="auto"/>
          <w:sz w:val="18"/>
          <w:szCs w:val="18"/>
        </w:rPr>
        <w:t>tendrá</w:t>
      </w:r>
      <w:r w:rsidRPr="00EF64B0">
        <w:rPr>
          <w:rFonts w:asciiTheme="minorHAnsi" w:hAnsiTheme="minorHAnsi" w:cstheme="minorHAnsi"/>
          <w:b/>
          <w:color w:val="auto"/>
          <w:sz w:val="18"/>
          <w:szCs w:val="18"/>
        </w:rPr>
        <w:t xml:space="preserve"> </w:t>
      </w:r>
      <w:r w:rsidR="00542E50" w:rsidRPr="00EF64B0">
        <w:rPr>
          <w:rFonts w:asciiTheme="minorHAnsi" w:hAnsiTheme="minorHAnsi" w:cstheme="minorHAnsi"/>
          <w:b/>
          <w:color w:val="auto"/>
          <w:sz w:val="18"/>
          <w:szCs w:val="18"/>
        </w:rPr>
        <w:t xml:space="preserve">una </w:t>
      </w:r>
      <w:r w:rsidRPr="00EF64B0">
        <w:rPr>
          <w:rFonts w:asciiTheme="minorHAnsi" w:hAnsiTheme="minorHAnsi" w:cstheme="minorHAnsi"/>
          <w:b/>
          <w:color w:val="auto"/>
          <w:sz w:val="18"/>
          <w:szCs w:val="18"/>
        </w:rPr>
        <w:t xml:space="preserve">validez de 6 meses </w:t>
      </w:r>
      <w:r w:rsidRPr="00EF64B0">
        <w:rPr>
          <w:rFonts w:asciiTheme="minorHAnsi" w:hAnsiTheme="minorHAnsi" w:cstheme="minorHAnsi"/>
          <w:color w:val="auto"/>
          <w:sz w:val="18"/>
          <w:szCs w:val="18"/>
        </w:rPr>
        <w:t xml:space="preserve">desde </w:t>
      </w:r>
      <w:r w:rsidR="00542E50" w:rsidRPr="00EF64B0">
        <w:rPr>
          <w:rFonts w:asciiTheme="minorHAnsi" w:hAnsiTheme="minorHAnsi" w:cstheme="minorHAnsi"/>
          <w:color w:val="auto"/>
          <w:sz w:val="18"/>
          <w:szCs w:val="18"/>
        </w:rPr>
        <w:t>la misma</w:t>
      </w:r>
      <w:r w:rsidRPr="00E83652">
        <w:rPr>
          <w:rFonts w:asciiTheme="minorHAnsi" w:hAnsiTheme="minorHAnsi" w:cstheme="minorHAnsi"/>
          <w:color w:val="auto"/>
          <w:sz w:val="18"/>
          <w:szCs w:val="18"/>
        </w:rPr>
        <w:t xml:space="preserve">, no considerándose válidos los emitidos en relación con una fecha de referencia </w:t>
      </w:r>
      <w:r w:rsidR="009A6099" w:rsidRPr="00E83652">
        <w:rPr>
          <w:rFonts w:asciiTheme="minorHAnsi" w:hAnsiTheme="minorHAnsi" w:cstheme="minorHAnsi"/>
          <w:color w:val="auto"/>
          <w:sz w:val="18"/>
          <w:szCs w:val="18"/>
        </w:rPr>
        <w:t>anterior al mes de julio de 2025</w:t>
      </w:r>
      <w:r w:rsidRPr="00E83652">
        <w:rPr>
          <w:rFonts w:asciiTheme="minorHAnsi" w:hAnsiTheme="minorHAnsi" w:cstheme="minorHAnsi"/>
          <w:color w:val="auto"/>
          <w:sz w:val="18"/>
          <w:szCs w:val="18"/>
        </w:rPr>
        <w:t xml:space="preserve">. </w:t>
      </w:r>
    </w:p>
    <w:p w14:paraId="32192D4B" w14:textId="1682D3FC" w:rsidR="00715AB5" w:rsidRPr="00EF64B0" w:rsidRDefault="00715AB5" w:rsidP="00715AB5">
      <w:pPr>
        <w:pStyle w:val="Default"/>
        <w:ind w:left="1080"/>
        <w:jc w:val="both"/>
        <w:rPr>
          <w:rFonts w:asciiTheme="minorHAnsi" w:hAnsiTheme="minorHAnsi" w:cstheme="minorHAnsi"/>
          <w:sz w:val="18"/>
          <w:szCs w:val="18"/>
        </w:rPr>
      </w:pPr>
    </w:p>
    <w:p w14:paraId="5D6894D5" w14:textId="510A609F" w:rsidR="006A0DB5" w:rsidRPr="00EF64B0" w:rsidRDefault="006A0DB5" w:rsidP="00132613">
      <w:pPr>
        <w:pStyle w:val="Default"/>
        <w:ind w:left="643"/>
        <w:jc w:val="both"/>
        <w:rPr>
          <w:rFonts w:asciiTheme="minorHAnsi" w:hAnsiTheme="minorHAnsi" w:cstheme="minorHAnsi"/>
          <w:sz w:val="18"/>
          <w:szCs w:val="18"/>
        </w:rPr>
      </w:pPr>
      <w:r w:rsidRPr="00EF64B0">
        <w:rPr>
          <w:rFonts w:asciiTheme="minorHAnsi" w:hAnsiTheme="minorHAnsi" w:cstheme="minorHAnsi"/>
          <w:sz w:val="18"/>
          <w:szCs w:val="18"/>
        </w:rPr>
        <w:t xml:space="preserve"> </w:t>
      </w:r>
    </w:p>
    <w:p w14:paraId="59F85CA7" w14:textId="177C87DA" w:rsidR="00EF64B0" w:rsidRPr="00EA46D6" w:rsidRDefault="00132613" w:rsidP="00EA46D6">
      <w:pPr>
        <w:jc w:val="both"/>
        <w:rPr>
          <w:rFonts w:cstheme="minorHAnsi"/>
          <w:b/>
          <w:sz w:val="18"/>
          <w:szCs w:val="18"/>
        </w:rPr>
      </w:pPr>
      <w:r w:rsidRPr="00EF64B0">
        <w:rPr>
          <w:rFonts w:cstheme="minorHAnsi"/>
          <w:sz w:val="18"/>
          <w:szCs w:val="18"/>
        </w:rPr>
        <w:t xml:space="preserve">Si la certificación de auditor o el informe de procedimientos acordados no se puede obtener antes de </w:t>
      </w:r>
      <w:r w:rsidR="009A5013">
        <w:rPr>
          <w:rFonts w:cstheme="minorHAnsi"/>
          <w:sz w:val="18"/>
          <w:szCs w:val="18"/>
        </w:rPr>
        <w:t>la propuesta de resolución provisional</w:t>
      </w:r>
      <w:r w:rsidRPr="00EF64B0">
        <w:rPr>
          <w:rFonts w:cstheme="minorHAnsi"/>
          <w:sz w:val="18"/>
          <w:szCs w:val="18"/>
        </w:rPr>
        <w:t xml:space="preserve">, </w:t>
      </w:r>
      <w:r w:rsidRPr="009653E3">
        <w:rPr>
          <w:rFonts w:cstheme="minorHAnsi"/>
          <w:sz w:val="18"/>
          <w:szCs w:val="18"/>
        </w:rPr>
        <w:t xml:space="preserve">se tendrá que aportar un justificante de haber solicitado este medio de acreditación, y una vez obtenido, </w:t>
      </w:r>
      <w:r w:rsidRPr="009A5013">
        <w:rPr>
          <w:rFonts w:cstheme="minorHAnsi"/>
          <w:b/>
          <w:sz w:val="18"/>
          <w:szCs w:val="18"/>
        </w:rPr>
        <w:t>se tiene que presentar inmediatamente</w:t>
      </w:r>
      <w:r w:rsidRPr="009A5013">
        <w:rPr>
          <w:rFonts w:cstheme="minorHAnsi"/>
          <w:sz w:val="18"/>
          <w:szCs w:val="18"/>
        </w:rPr>
        <w:t xml:space="preserve"> </w:t>
      </w:r>
      <w:r w:rsidRPr="009653E3">
        <w:rPr>
          <w:rFonts w:cstheme="minorHAnsi"/>
          <w:sz w:val="18"/>
          <w:szCs w:val="18"/>
        </w:rPr>
        <w:t xml:space="preserve">y, </w:t>
      </w:r>
      <w:r w:rsidRPr="009A5013">
        <w:rPr>
          <w:rFonts w:cstheme="minorHAnsi"/>
          <w:sz w:val="18"/>
          <w:szCs w:val="18"/>
        </w:rPr>
        <w:t xml:space="preserve">en todo caso, antes de la </w:t>
      </w:r>
      <w:r w:rsidR="009A5013">
        <w:rPr>
          <w:rFonts w:cstheme="minorHAnsi"/>
          <w:sz w:val="18"/>
          <w:szCs w:val="18"/>
        </w:rPr>
        <w:t xml:space="preserve">propuesta de </w:t>
      </w:r>
      <w:r w:rsidRPr="009A5013">
        <w:rPr>
          <w:rFonts w:cstheme="minorHAnsi"/>
          <w:sz w:val="18"/>
          <w:szCs w:val="18"/>
        </w:rPr>
        <w:t>resolución de concesión</w:t>
      </w:r>
      <w:r w:rsidRPr="009653E3">
        <w:rPr>
          <w:rFonts w:cstheme="minorHAnsi"/>
          <w:b/>
          <w:sz w:val="18"/>
          <w:szCs w:val="18"/>
        </w:rPr>
        <w:t>.</w:t>
      </w:r>
    </w:p>
    <w:p w14:paraId="3D14519F" w14:textId="4F8C0D43" w:rsidR="00EF64B0" w:rsidRDefault="00EF64B0" w:rsidP="00A6779D">
      <w:pPr>
        <w:pStyle w:val="Textoindependiente"/>
        <w:spacing w:before="3"/>
        <w:ind w:right="-271"/>
        <w:rPr>
          <w:rFonts w:asciiTheme="minorHAnsi" w:hAnsiTheme="minorHAnsi" w:cstheme="minorHAnsi"/>
          <w:sz w:val="18"/>
          <w:szCs w:val="18"/>
        </w:rPr>
      </w:pPr>
    </w:p>
    <w:p w14:paraId="2B64DA38" w14:textId="2E102617" w:rsidR="00EF64B0" w:rsidRDefault="00EF64B0" w:rsidP="00A6779D">
      <w:pPr>
        <w:pStyle w:val="Textoindependiente"/>
        <w:spacing w:before="3"/>
        <w:ind w:right="-271"/>
        <w:rPr>
          <w:rFonts w:asciiTheme="minorHAnsi" w:hAnsiTheme="minorHAnsi" w:cstheme="minorHAnsi"/>
          <w:sz w:val="18"/>
          <w:szCs w:val="18"/>
        </w:rPr>
      </w:pPr>
    </w:p>
    <w:p w14:paraId="3C921314" w14:textId="4AF2AE1F" w:rsidR="00543B85" w:rsidRDefault="00543B85" w:rsidP="00A6779D">
      <w:pPr>
        <w:pStyle w:val="Textoindependiente"/>
        <w:spacing w:before="3"/>
        <w:ind w:right="-271"/>
        <w:rPr>
          <w:rFonts w:asciiTheme="minorHAnsi" w:hAnsiTheme="minorHAnsi" w:cstheme="minorHAnsi"/>
          <w:sz w:val="18"/>
          <w:szCs w:val="18"/>
        </w:rPr>
      </w:pPr>
    </w:p>
    <w:p w14:paraId="5B0EBC84" w14:textId="77777777" w:rsidR="00543B85" w:rsidRDefault="00543B85" w:rsidP="00A6779D">
      <w:pPr>
        <w:pStyle w:val="Textoindependiente"/>
        <w:spacing w:before="3"/>
        <w:ind w:right="-271"/>
        <w:rPr>
          <w:rFonts w:asciiTheme="minorHAnsi" w:hAnsiTheme="minorHAnsi" w:cstheme="minorHAnsi"/>
          <w:sz w:val="18"/>
          <w:szCs w:val="18"/>
        </w:rPr>
      </w:pPr>
    </w:p>
    <w:p w14:paraId="2142A667" w14:textId="14F675FE" w:rsidR="00D626E5" w:rsidRDefault="00D626E5" w:rsidP="00A6779D">
      <w:pPr>
        <w:pStyle w:val="Textoindependiente"/>
        <w:spacing w:before="3"/>
        <w:ind w:right="-271"/>
        <w:rPr>
          <w:rFonts w:asciiTheme="minorHAnsi" w:hAnsiTheme="minorHAnsi" w:cstheme="minorHAnsi"/>
          <w:sz w:val="18"/>
          <w:szCs w:val="18"/>
        </w:rPr>
      </w:pPr>
    </w:p>
    <w:p w14:paraId="4E194A12" w14:textId="3B3B623E" w:rsidR="00D626E5" w:rsidRDefault="00D626E5" w:rsidP="00A6779D">
      <w:pPr>
        <w:pStyle w:val="Textoindependiente"/>
        <w:spacing w:before="3"/>
        <w:ind w:right="-271"/>
        <w:rPr>
          <w:rFonts w:asciiTheme="minorHAnsi" w:hAnsiTheme="minorHAnsi" w:cstheme="minorHAnsi"/>
          <w:sz w:val="18"/>
          <w:szCs w:val="18"/>
        </w:rPr>
      </w:pPr>
    </w:p>
    <w:p w14:paraId="56849AA5" w14:textId="09C3A20B" w:rsidR="00280E31" w:rsidRPr="00DF34D2" w:rsidRDefault="00280E31" w:rsidP="00DF34D2">
      <w:pPr>
        <w:pStyle w:val="Textoindependiente"/>
        <w:ind w:right="-271"/>
        <w:rPr>
          <w:rFonts w:asciiTheme="minorHAnsi" w:hAnsiTheme="minorHAnsi" w:cstheme="minorHAnsi"/>
          <w:sz w:val="20"/>
          <w:szCs w:val="20"/>
        </w:rPr>
      </w:pPr>
    </w:p>
    <w:sectPr w:rsidR="00280E31" w:rsidRPr="00DF34D2" w:rsidSect="00FE00FE">
      <w:headerReference w:type="even" r:id="rId8"/>
      <w:headerReference w:type="default" r:id="rId9"/>
      <w:footerReference w:type="even" r:id="rId10"/>
      <w:footerReference w:type="default" r:id="rId11"/>
      <w:headerReference w:type="first" r:id="rId12"/>
      <w:footerReference w:type="first" r:id="rId13"/>
      <w:pgSz w:w="11920" w:h="16840" w:code="9"/>
      <w:pgMar w:top="1417" w:right="1701" w:bottom="1417" w:left="1701" w:header="1134"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C42C7" w14:textId="77777777" w:rsidR="001E7474" w:rsidRDefault="001E7474" w:rsidP="00FE00FE">
      <w:pPr>
        <w:spacing w:after="0" w:line="240" w:lineRule="auto"/>
      </w:pPr>
      <w:r>
        <w:separator/>
      </w:r>
    </w:p>
  </w:endnote>
  <w:endnote w:type="continuationSeparator" w:id="0">
    <w:p w14:paraId="794FBDA7" w14:textId="77777777" w:rsidR="001E7474" w:rsidRDefault="001E7474" w:rsidP="00FE0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B4C95" w14:textId="77777777" w:rsidR="00BD7D3D" w:rsidRDefault="00BD7D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5E0D2" w14:textId="1A0D9381" w:rsidR="00A90A10" w:rsidRPr="00F60877" w:rsidRDefault="00280133" w:rsidP="009A1886">
    <w:pPr>
      <w:spacing w:before="16"/>
      <w:rPr>
        <w:rFonts w:ascii="Arial MT"/>
        <w:sz w:val="14"/>
        <w:szCs w:val="14"/>
      </w:rPr>
    </w:pPr>
    <w:r w:rsidRPr="009A1886">
      <w:rPr>
        <w:rFonts w:cstheme="minorHAnsi"/>
        <w:sz w:val="16"/>
        <w:szCs w:val="16"/>
      </w:rPr>
      <w:t>Pá</w:t>
    </w:r>
    <w:r w:rsidR="00613CB5" w:rsidRPr="009A1886">
      <w:rPr>
        <w:rFonts w:cstheme="minorHAnsi"/>
        <w:sz w:val="16"/>
        <w:szCs w:val="16"/>
      </w:rPr>
      <w:t>gina 1 de 2</w:t>
    </w:r>
    <w:r w:rsidR="00EE0004" w:rsidRPr="009A1886">
      <w:rPr>
        <w:rFonts w:ascii="Arial MT"/>
        <w:sz w:val="16"/>
        <w:szCs w:val="16"/>
      </w:rPr>
      <w:tab/>
    </w:r>
    <w:r w:rsidR="009A1886">
      <w:rPr>
        <w:rFonts w:ascii="Arial MT"/>
        <w:sz w:val="16"/>
        <w:szCs w:val="16"/>
      </w:rPr>
      <w:tab/>
    </w:r>
    <w:r w:rsidR="009A1886">
      <w:rPr>
        <w:rFonts w:ascii="Arial MT"/>
        <w:sz w:val="16"/>
        <w:szCs w:val="16"/>
      </w:rPr>
      <w:tab/>
    </w:r>
    <w:r w:rsidR="009A1886">
      <w:rPr>
        <w:rFonts w:ascii="Arial MT"/>
        <w:sz w:val="16"/>
        <w:szCs w:val="16"/>
      </w:rPr>
      <w:tab/>
    </w:r>
    <w:r w:rsidR="009A1886">
      <w:rPr>
        <w:rFonts w:ascii="Arial MT"/>
        <w:sz w:val="16"/>
        <w:szCs w:val="16"/>
      </w:rPr>
      <w:tab/>
    </w:r>
    <w:r w:rsidR="009A1886">
      <w:rPr>
        <w:rFonts w:ascii="Arial MT"/>
        <w:sz w:val="16"/>
        <w:szCs w:val="16"/>
      </w:rPr>
      <w:tab/>
    </w:r>
    <w:r w:rsidR="009A1886">
      <w:rPr>
        <w:rFonts w:ascii="Arial MT"/>
        <w:sz w:val="16"/>
        <w:szCs w:val="16"/>
      </w:rPr>
      <w:tab/>
    </w:r>
    <w:r w:rsidR="009A1886">
      <w:rPr>
        <w:rFonts w:ascii="Arial MT"/>
        <w:sz w:val="16"/>
        <w:szCs w:val="16"/>
      </w:rPr>
      <w:tab/>
    </w:r>
    <w:r w:rsidR="009A1886">
      <w:rPr>
        <w:rFonts w:ascii="Arial MT"/>
        <w:sz w:val="16"/>
        <w:szCs w:val="16"/>
      </w:rPr>
      <w:tab/>
    </w:r>
    <w:r w:rsidR="00AD060D">
      <w:rPr>
        <w:rFonts w:ascii="Arial MT"/>
        <w:sz w:val="16"/>
        <w:szCs w:val="16"/>
      </w:rPr>
      <w:t xml:space="preserve">Modelo: </w:t>
    </w:r>
    <w:r w:rsidR="00AD060D" w:rsidRPr="00F60877">
      <w:rPr>
        <w:rFonts w:ascii="Arial MT"/>
        <w:sz w:val="14"/>
        <w:szCs w:val="14"/>
      </w:rPr>
      <w:t>1879FO1</w:t>
    </w:r>
  </w:p>
  <w:p w14:paraId="1A2EC4A3" w14:textId="77777777" w:rsidR="009A1886" w:rsidRPr="009A1886" w:rsidRDefault="00EE0004" w:rsidP="009A1886">
    <w:pPr>
      <w:spacing w:before="16"/>
      <w:rPr>
        <w:rFonts w:ascii="Arial MT"/>
        <w:sz w:val="12"/>
      </w:rPr>
    </w:pPr>
    <w:r>
      <w:rPr>
        <w:rFonts w:ascii="Arial MT"/>
        <w:sz w:val="12"/>
      </w:rPr>
      <w:tab/>
    </w:r>
    <w:r>
      <w:rPr>
        <w:rFonts w:ascii="Arial MT"/>
        <w:sz w:val="12"/>
      </w:rPr>
      <w:tab/>
    </w:r>
    <w:r>
      <w:rPr>
        <w:rFonts w:ascii="Arial MT"/>
        <w:sz w:val="12"/>
      </w:rPr>
      <w:tab/>
    </w:r>
    <w:r>
      <w:rPr>
        <w:rFonts w:ascii="Arial MT"/>
        <w:sz w:val="12"/>
      </w:rPr>
      <w:tab/>
    </w:r>
    <w:r>
      <w:rPr>
        <w:rFonts w:ascii="Arial MT"/>
        <w:sz w:val="12"/>
      </w:rPr>
      <w:tab/>
    </w:r>
    <w:r>
      <w:rPr>
        <w:rFonts w:ascii="Arial MT"/>
        <w:sz w:val="12"/>
      </w:rPr>
      <w:tab/>
    </w:r>
    <w:r w:rsidR="00AF6B3F">
      <w:rPr>
        <w:rFonts w:ascii="Arial MT"/>
        <w:sz w:val="12"/>
      </w:rPr>
      <w:tab/>
    </w:r>
    <w:r w:rsidR="000C4D07">
      <w:rPr>
        <w:rFonts w:ascii="Arial MT"/>
        <w:sz w:val="12"/>
      </w:rPr>
      <w:t xml:space="preserve">                             </w:t>
    </w:r>
    <w:r w:rsidR="00AF6B3F">
      <w:rPr>
        <w:rFonts w:ascii="Arial MT"/>
        <w:sz w:val="12"/>
      </w:rPr>
      <w:t xml:space="preserve">            </w:t>
    </w:r>
    <w:r w:rsidR="009A1886">
      <w:rPr>
        <w:rFonts w:ascii="Arial MT"/>
        <w:sz w:val="12"/>
      </w:rPr>
      <w:t xml:space="preserve">             </w:t>
    </w:r>
    <w:r w:rsidR="00AF6B3F">
      <w:rPr>
        <w:rFonts w:ascii="Arial MT"/>
        <w:sz w:val="12"/>
      </w:rPr>
      <w:t xml:space="preserve">  </w:t>
    </w:r>
  </w:p>
  <w:p w14:paraId="0F3A6DDF" w14:textId="77777777" w:rsidR="00AF6B3F" w:rsidRDefault="00AF6B3F" w:rsidP="00EE0004">
    <w:pPr>
      <w:spacing w:before="16"/>
      <w:rPr>
        <w:rFonts w:ascii="Arial MT"/>
        <w:sz w:val="12"/>
      </w:rPr>
    </w:pP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r>
      <w:rPr>
        <w:rFonts w:ascii="Arial MT"/>
        <w:spacing w:val="-4"/>
        <w:sz w:val="12"/>
      </w:rPr>
      <w:tab/>
    </w:r>
  </w:p>
  <w:p w14:paraId="4F95B085" w14:textId="77777777" w:rsidR="00AF6B3F" w:rsidRDefault="00AF6B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52AF0" w14:textId="77777777" w:rsidR="00BD7D3D" w:rsidRDefault="00BD7D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83B22" w14:textId="77777777" w:rsidR="001E7474" w:rsidRDefault="001E7474" w:rsidP="00FE00FE">
      <w:pPr>
        <w:spacing w:after="0" w:line="240" w:lineRule="auto"/>
      </w:pPr>
      <w:r>
        <w:separator/>
      </w:r>
    </w:p>
  </w:footnote>
  <w:footnote w:type="continuationSeparator" w:id="0">
    <w:p w14:paraId="718ED66F" w14:textId="77777777" w:rsidR="001E7474" w:rsidRDefault="001E7474" w:rsidP="00FE00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35230" w14:textId="77777777" w:rsidR="00BD7D3D" w:rsidRDefault="00BD7D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B62F" w14:textId="77777777" w:rsidR="002379A3" w:rsidRPr="002379A3" w:rsidRDefault="002379A3" w:rsidP="002379A3">
    <w:pPr>
      <w:widowControl w:val="0"/>
      <w:tabs>
        <w:tab w:val="left" w:pos="2590"/>
      </w:tabs>
      <w:autoSpaceDE w:val="0"/>
      <w:autoSpaceDN w:val="0"/>
      <w:spacing w:after="0" w:line="240" w:lineRule="auto"/>
      <w:rPr>
        <w:rFonts w:ascii="Calibri" w:eastAsia="Calibri" w:hAnsi="Calibri" w:cs="Calibri"/>
      </w:rPr>
    </w:pPr>
    <w:r w:rsidRPr="002379A3">
      <w:rPr>
        <w:rFonts w:ascii="Calibri" w:eastAsia="Calibri" w:hAnsi="Calibri" w:cs="Calibri"/>
        <w:noProof/>
        <w:lang w:eastAsia="es-ES"/>
      </w:rPr>
      <w:drawing>
        <wp:anchor distT="0" distB="0" distL="114300" distR="114300" simplePos="0" relativeHeight="251659264" behindDoc="1" locked="0" layoutInCell="1" allowOverlap="1" wp14:anchorId="13A5FBD0" wp14:editId="61BA26D6">
          <wp:simplePos x="0" y="0"/>
          <wp:positionH relativeFrom="margin">
            <wp:align>left</wp:align>
          </wp:positionH>
          <wp:positionV relativeFrom="paragraph">
            <wp:posOffset>-270510</wp:posOffset>
          </wp:positionV>
          <wp:extent cx="1443355" cy="459105"/>
          <wp:effectExtent l="0" t="0" r="4445" b="0"/>
          <wp:wrapSquare wrapText="bothSides"/>
          <wp:docPr id="17" name="Imagen 17" descr="\\Tra\tra\VLUSI021\GRP\FORMACION CONTINUA\INSTITUCIONAL\LOGOS\Consería Economia, Hacienda y empl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tra\VLUSI021\GRP\FORMACION CONTINUA\INSTITUCIONAL\LOGOS\Consería Economia, Hacienda y emple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3355" cy="45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9A3">
      <w:rPr>
        <w:rFonts w:ascii="Calibri" w:eastAsia="Calibri" w:hAnsi="Calibri" w:cs="Calibri"/>
        <w:noProof/>
        <w:lang w:eastAsia="es-ES"/>
      </w:rPr>
      <w:drawing>
        <wp:anchor distT="0" distB="0" distL="114300" distR="114300" simplePos="0" relativeHeight="251660288" behindDoc="0" locked="0" layoutInCell="1" allowOverlap="1" wp14:anchorId="3D70DC80" wp14:editId="2DC7DE89">
          <wp:simplePos x="0" y="0"/>
          <wp:positionH relativeFrom="margin">
            <wp:align>right</wp:align>
          </wp:positionH>
          <wp:positionV relativeFrom="paragraph">
            <wp:posOffset>-297815</wp:posOffset>
          </wp:positionV>
          <wp:extent cx="1987550" cy="467995"/>
          <wp:effectExtent l="0" t="0" r="0" b="825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7550" cy="467995"/>
                  </a:xfrm>
                  <a:prstGeom prst="rect">
                    <a:avLst/>
                  </a:prstGeom>
                  <a:noFill/>
                </pic:spPr>
              </pic:pic>
            </a:graphicData>
          </a:graphic>
          <wp14:sizeRelH relativeFrom="page">
            <wp14:pctWidth>0</wp14:pctWidth>
          </wp14:sizeRelH>
          <wp14:sizeRelV relativeFrom="page">
            <wp14:pctHeight>0</wp14:pctHeight>
          </wp14:sizeRelV>
        </wp:anchor>
      </w:drawing>
    </w:r>
    <w:r w:rsidRPr="002379A3">
      <w:rPr>
        <w:rFonts w:ascii="Calibri" w:eastAsia="Calibri" w:hAnsi="Calibri" w:cs="Calibri"/>
      </w:rPr>
      <w:t xml:space="preserve">                                         </w:t>
    </w:r>
  </w:p>
  <w:p w14:paraId="583EE517" w14:textId="77777777" w:rsidR="006C1D06" w:rsidRDefault="006C1D0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2B2F" w14:textId="77777777" w:rsidR="00BD7D3D" w:rsidRDefault="00BD7D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052EF"/>
    <w:multiLevelType w:val="hybridMultilevel"/>
    <w:tmpl w:val="8AA8BAEA"/>
    <w:lvl w:ilvl="0" w:tplc="1ADCAA26">
      <w:start w:val="1"/>
      <w:numFmt w:val="decimal"/>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BD3917"/>
    <w:multiLevelType w:val="hybridMultilevel"/>
    <w:tmpl w:val="AC26D2C4"/>
    <w:lvl w:ilvl="0" w:tplc="73D4275E">
      <w:start w:val="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D623D4D"/>
    <w:multiLevelType w:val="hybridMultilevel"/>
    <w:tmpl w:val="08200076"/>
    <w:lvl w:ilvl="0" w:tplc="73D4275E">
      <w:start w:val="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0CB12B9"/>
    <w:multiLevelType w:val="hybridMultilevel"/>
    <w:tmpl w:val="04AE0808"/>
    <w:lvl w:ilvl="0" w:tplc="0C0A0001">
      <w:start w:val="1"/>
      <w:numFmt w:val="bullet"/>
      <w:lvlText w:val=""/>
      <w:lvlJc w:val="left"/>
      <w:pPr>
        <w:ind w:left="64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D428B8"/>
    <w:multiLevelType w:val="hybridMultilevel"/>
    <w:tmpl w:val="C4301F68"/>
    <w:lvl w:ilvl="0" w:tplc="73D4275E">
      <w:start w:val="2"/>
      <w:numFmt w:val="bullet"/>
      <w:lvlText w:val="-"/>
      <w:lvlJc w:val="left"/>
      <w:pPr>
        <w:ind w:left="36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2F32E1D"/>
    <w:multiLevelType w:val="hybridMultilevel"/>
    <w:tmpl w:val="ADC29AB8"/>
    <w:lvl w:ilvl="0" w:tplc="73D4275E">
      <w:start w:val="2"/>
      <w:numFmt w:val="bullet"/>
      <w:lvlText w:val="-"/>
      <w:lvlJc w:val="left"/>
      <w:pPr>
        <w:ind w:left="1080" w:hanging="360"/>
      </w:pPr>
      <w:rPr>
        <w:rFonts w:ascii="Calibri" w:eastAsia="Calibri"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56776E41"/>
    <w:multiLevelType w:val="hybridMultilevel"/>
    <w:tmpl w:val="1A1C2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7E45A7B"/>
    <w:multiLevelType w:val="hybridMultilevel"/>
    <w:tmpl w:val="B0F8C0E6"/>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71093DE1"/>
    <w:multiLevelType w:val="hybridMultilevel"/>
    <w:tmpl w:val="67324EF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17">
      <w:start w:val="1"/>
      <w:numFmt w:val="lowerLetter"/>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7E9A2B8F"/>
    <w:multiLevelType w:val="hybridMultilevel"/>
    <w:tmpl w:val="A3EACC92"/>
    <w:lvl w:ilvl="0" w:tplc="A1000724">
      <w:start w:val="1"/>
      <w:numFmt w:val="decimal"/>
      <w:lvlText w:val="%1."/>
      <w:lvlJc w:val="left"/>
      <w:pPr>
        <w:ind w:left="1346" w:hanging="351"/>
      </w:pPr>
      <w:rPr>
        <w:rFonts w:ascii="Calibri" w:eastAsia="Calibri" w:hAnsi="Calibri" w:cs="Calibri" w:hint="default"/>
        <w:b/>
        <w:bCs/>
        <w:spacing w:val="-1"/>
        <w:w w:val="99"/>
        <w:sz w:val="20"/>
        <w:szCs w:val="20"/>
        <w:lang w:val="es-ES" w:eastAsia="en-US" w:bidi="ar-SA"/>
      </w:rPr>
    </w:lvl>
    <w:lvl w:ilvl="1" w:tplc="74E62C98">
      <w:numFmt w:val="bullet"/>
      <w:lvlText w:val="•"/>
      <w:lvlJc w:val="left"/>
      <w:pPr>
        <w:ind w:left="1720" w:hanging="351"/>
      </w:pPr>
      <w:rPr>
        <w:rFonts w:hint="default"/>
        <w:lang w:val="es-ES" w:eastAsia="en-US" w:bidi="ar-SA"/>
      </w:rPr>
    </w:lvl>
    <w:lvl w:ilvl="2" w:tplc="1AF230BE">
      <w:numFmt w:val="bullet"/>
      <w:lvlText w:val="•"/>
      <w:lvlJc w:val="left"/>
      <w:pPr>
        <w:ind w:left="2714" w:hanging="351"/>
      </w:pPr>
      <w:rPr>
        <w:rFonts w:hint="default"/>
        <w:lang w:val="es-ES" w:eastAsia="en-US" w:bidi="ar-SA"/>
      </w:rPr>
    </w:lvl>
    <w:lvl w:ilvl="3" w:tplc="7608B664">
      <w:numFmt w:val="bullet"/>
      <w:lvlText w:val="•"/>
      <w:lvlJc w:val="left"/>
      <w:pPr>
        <w:ind w:left="3708" w:hanging="351"/>
      </w:pPr>
      <w:rPr>
        <w:rFonts w:hint="default"/>
        <w:lang w:val="es-ES" w:eastAsia="en-US" w:bidi="ar-SA"/>
      </w:rPr>
    </w:lvl>
    <w:lvl w:ilvl="4" w:tplc="CDE0ABEC">
      <w:numFmt w:val="bullet"/>
      <w:lvlText w:val="•"/>
      <w:lvlJc w:val="left"/>
      <w:pPr>
        <w:ind w:left="4702" w:hanging="351"/>
      </w:pPr>
      <w:rPr>
        <w:rFonts w:hint="default"/>
        <w:lang w:val="es-ES" w:eastAsia="en-US" w:bidi="ar-SA"/>
      </w:rPr>
    </w:lvl>
    <w:lvl w:ilvl="5" w:tplc="0A36356E">
      <w:numFmt w:val="bullet"/>
      <w:lvlText w:val="•"/>
      <w:lvlJc w:val="left"/>
      <w:pPr>
        <w:ind w:left="5696" w:hanging="351"/>
      </w:pPr>
      <w:rPr>
        <w:rFonts w:hint="default"/>
        <w:lang w:val="es-ES" w:eastAsia="en-US" w:bidi="ar-SA"/>
      </w:rPr>
    </w:lvl>
    <w:lvl w:ilvl="6" w:tplc="1A6CEE0E">
      <w:numFmt w:val="bullet"/>
      <w:lvlText w:val="•"/>
      <w:lvlJc w:val="left"/>
      <w:pPr>
        <w:ind w:left="6690" w:hanging="351"/>
      </w:pPr>
      <w:rPr>
        <w:rFonts w:hint="default"/>
        <w:lang w:val="es-ES" w:eastAsia="en-US" w:bidi="ar-SA"/>
      </w:rPr>
    </w:lvl>
    <w:lvl w:ilvl="7" w:tplc="27F2D0E2">
      <w:numFmt w:val="bullet"/>
      <w:lvlText w:val="•"/>
      <w:lvlJc w:val="left"/>
      <w:pPr>
        <w:ind w:left="7684" w:hanging="351"/>
      </w:pPr>
      <w:rPr>
        <w:rFonts w:hint="default"/>
        <w:lang w:val="es-ES" w:eastAsia="en-US" w:bidi="ar-SA"/>
      </w:rPr>
    </w:lvl>
    <w:lvl w:ilvl="8" w:tplc="E3109804">
      <w:numFmt w:val="bullet"/>
      <w:lvlText w:val="•"/>
      <w:lvlJc w:val="left"/>
      <w:pPr>
        <w:ind w:left="8678" w:hanging="351"/>
      </w:pPr>
      <w:rPr>
        <w:rFonts w:hint="default"/>
        <w:lang w:val="es-ES" w:eastAsia="en-US" w:bidi="ar-SA"/>
      </w:rPr>
    </w:lvl>
  </w:abstractNum>
  <w:num w:numId="1">
    <w:abstractNumId w:val="8"/>
  </w:num>
  <w:num w:numId="2">
    <w:abstractNumId w:val="0"/>
  </w:num>
  <w:num w:numId="3">
    <w:abstractNumId w:val="7"/>
  </w:num>
  <w:num w:numId="4">
    <w:abstractNumId w:val="9"/>
  </w:num>
  <w:num w:numId="5">
    <w:abstractNumId w:val="6"/>
  </w:num>
  <w:num w:numId="6">
    <w:abstractNumId w:val="3"/>
  </w:num>
  <w:num w:numId="7">
    <w:abstractNumId w:val="1"/>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313"/>
    <w:rsid w:val="0000335E"/>
    <w:rsid w:val="00011BE8"/>
    <w:rsid w:val="0002421E"/>
    <w:rsid w:val="00097DB3"/>
    <w:rsid w:val="000A53C3"/>
    <w:rsid w:val="000C4D07"/>
    <w:rsid w:val="000D4024"/>
    <w:rsid w:val="000F7C9D"/>
    <w:rsid w:val="00121733"/>
    <w:rsid w:val="00132613"/>
    <w:rsid w:val="0014751A"/>
    <w:rsid w:val="0014783B"/>
    <w:rsid w:val="0016710F"/>
    <w:rsid w:val="00172D6B"/>
    <w:rsid w:val="00176B98"/>
    <w:rsid w:val="00185D46"/>
    <w:rsid w:val="001E7474"/>
    <w:rsid w:val="001F4B4E"/>
    <w:rsid w:val="00235769"/>
    <w:rsid w:val="002379A3"/>
    <w:rsid w:val="0025004D"/>
    <w:rsid w:val="002719FC"/>
    <w:rsid w:val="00280133"/>
    <w:rsid w:val="00280E31"/>
    <w:rsid w:val="002E180C"/>
    <w:rsid w:val="002E5EDE"/>
    <w:rsid w:val="002F05E2"/>
    <w:rsid w:val="003318F1"/>
    <w:rsid w:val="003416A4"/>
    <w:rsid w:val="00351AA7"/>
    <w:rsid w:val="003852C4"/>
    <w:rsid w:val="003B30AE"/>
    <w:rsid w:val="003D6250"/>
    <w:rsid w:val="00403A8C"/>
    <w:rsid w:val="00404EE8"/>
    <w:rsid w:val="00427878"/>
    <w:rsid w:val="00494622"/>
    <w:rsid w:val="004A7F77"/>
    <w:rsid w:val="004B2638"/>
    <w:rsid w:val="004C474F"/>
    <w:rsid w:val="004E5EE5"/>
    <w:rsid w:val="004F0308"/>
    <w:rsid w:val="004F071C"/>
    <w:rsid w:val="004F1233"/>
    <w:rsid w:val="004F28EC"/>
    <w:rsid w:val="0050077A"/>
    <w:rsid w:val="00510656"/>
    <w:rsid w:val="005266AC"/>
    <w:rsid w:val="0053029E"/>
    <w:rsid w:val="00542E50"/>
    <w:rsid w:val="00543B85"/>
    <w:rsid w:val="00551283"/>
    <w:rsid w:val="0056477B"/>
    <w:rsid w:val="00565661"/>
    <w:rsid w:val="00581727"/>
    <w:rsid w:val="005A2C85"/>
    <w:rsid w:val="005A30BC"/>
    <w:rsid w:val="005B10AA"/>
    <w:rsid w:val="006127F2"/>
    <w:rsid w:val="00613CB5"/>
    <w:rsid w:val="00615B28"/>
    <w:rsid w:val="00630CD6"/>
    <w:rsid w:val="00654B67"/>
    <w:rsid w:val="00657F8D"/>
    <w:rsid w:val="0066062E"/>
    <w:rsid w:val="00661741"/>
    <w:rsid w:val="00671361"/>
    <w:rsid w:val="006723CC"/>
    <w:rsid w:val="00674FAC"/>
    <w:rsid w:val="006758E3"/>
    <w:rsid w:val="006829B2"/>
    <w:rsid w:val="00684A12"/>
    <w:rsid w:val="00684B85"/>
    <w:rsid w:val="006A0DB5"/>
    <w:rsid w:val="006C1D06"/>
    <w:rsid w:val="006D028E"/>
    <w:rsid w:val="006D22C6"/>
    <w:rsid w:val="00715AB5"/>
    <w:rsid w:val="00747F7A"/>
    <w:rsid w:val="007557E0"/>
    <w:rsid w:val="00771090"/>
    <w:rsid w:val="00782360"/>
    <w:rsid w:val="007D7524"/>
    <w:rsid w:val="007D7AFE"/>
    <w:rsid w:val="00852204"/>
    <w:rsid w:val="00876177"/>
    <w:rsid w:val="008772B4"/>
    <w:rsid w:val="008D533C"/>
    <w:rsid w:val="00907064"/>
    <w:rsid w:val="00951204"/>
    <w:rsid w:val="00953608"/>
    <w:rsid w:val="009653E3"/>
    <w:rsid w:val="00965CF0"/>
    <w:rsid w:val="009675CA"/>
    <w:rsid w:val="0098588B"/>
    <w:rsid w:val="00985C7B"/>
    <w:rsid w:val="009872CB"/>
    <w:rsid w:val="009A1886"/>
    <w:rsid w:val="009A5013"/>
    <w:rsid w:val="009A6099"/>
    <w:rsid w:val="009C3DE5"/>
    <w:rsid w:val="009C79AE"/>
    <w:rsid w:val="009D0FCE"/>
    <w:rsid w:val="009E47DF"/>
    <w:rsid w:val="009F3CD1"/>
    <w:rsid w:val="00A06590"/>
    <w:rsid w:val="00A17572"/>
    <w:rsid w:val="00A22227"/>
    <w:rsid w:val="00A47313"/>
    <w:rsid w:val="00A62E44"/>
    <w:rsid w:val="00A6779D"/>
    <w:rsid w:val="00A81AC9"/>
    <w:rsid w:val="00A83A3A"/>
    <w:rsid w:val="00A90A10"/>
    <w:rsid w:val="00AC37CD"/>
    <w:rsid w:val="00AD060D"/>
    <w:rsid w:val="00AF1B18"/>
    <w:rsid w:val="00AF6932"/>
    <w:rsid w:val="00AF6B3F"/>
    <w:rsid w:val="00B04988"/>
    <w:rsid w:val="00B05CBD"/>
    <w:rsid w:val="00B27BE7"/>
    <w:rsid w:val="00B27EB7"/>
    <w:rsid w:val="00B75DAA"/>
    <w:rsid w:val="00BA4C1A"/>
    <w:rsid w:val="00BD55CC"/>
    <w:rsid w:val="00BD7D3D"/>
    <w:rsid w:val="00C021C8"/>
    <w:rsid w:val="00C3642E"/>
    <w:rsid w:val="00C648A9"/>
    <w:rsid w:val="00C76F44"/>
    <w:rsid w:val="00C843FE"/>
    <w:rsid w:val="00C92782"/>
    <w:rsid w:val="00CB514A"/>
    <w:rsid w:val="00CB797A"/>
    <w:rsid w:val="00CD396A"/>
    <w:rsid w:val="00D00108"/>
    <w:rsid w:val="00D20B37"/>
    <w:rsid w:val="00D321A6"/>
    <w:rsid w:val="00D348D9"/>
    <w:rsid w:val="00D37A2A"/>
    <w:rsid w:val="00D45FC8"/>
    <w:rsid w:val="00D55A4D"/>
    <w:rsid w:val="00D626E5"/>
    <w:rsid w:val="00D66E71"/>
    <w:rsid w:val="00D72849"/>
    <w:rsid w:val="00D87457"/>
    <w:rsid w:val="00D914B5"/>
    <w:rsid w:val="00D9237C"/>
    <w:rsid w:val="00D95558"/>
    <w:rsid w:val="00D97591"/>
    <w:rsid w:val="00DF34D2"/>
    <w:rsid w:val="00DF5036"/>
    <w:rsid w:val="00E262E5"/>
    <w:rsid w:val="00E315B0"/>
    <w:rsid w:val="00E5670F"/>
    <w:rsid w:val="00E63D82"/>
    <w:rsid w:val="00E74E7E"/>
    <w:rsid w:val="00E80F61"/>
    <w:rsid w:val="00E82607"/>
    <w:rsid w:val="00E83652"/>
    <w:rsid w:val="00E84B8C"/>
    <w:rsid w:val="00E97AED"/>
    <w:rsid w:val="00EA37F1"/>
    <w:rsid w:val="00EA46D6"/>
    <w:rsid w:val="00EB7599"/>
    <w:rsid w:val="00EE0004"/>
    <w:rsid w:val="00EF64B0"/>
    <w:rsid w:val="00EF6CC3"/>
    <w:rsid w:val="00F17776"/>
    <w:rsid w:val="00F44AE3"/>
    <w:rsid w:val="00F55C0E"/>
    <w:rsid w:val="00F60877"/>
    <w:rsid w:val="00F67069"/>
    <w:rsid w:val="00F82249"/>
    <w:rsid w:val="00FD7C2B"/>
    <w:rsid w:val="00FE00FE"/>
    <w:rsid w:val="00FE043E"/>
    <w:rsid w:val="00FE19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64201"/>
  <w15:chartTrackingRefBased/>
  <w15:docId w15:val="{03D2FF74-F372-4656-8540-344A51FE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280E31"/>
    <w:pPr>
      <w:widowControl w:val="0"/>
      <w:autoSpaceDE w:val="0"/>
      <w:autoSpaceDN w:val="0"/>
      <w:spacing w:before="44" w:after="0" w:line="240" w:lineRule="auto"/>
      <w:ind w:left="638"/>
      <w:outlineLvl w:val="0"/>
    </w:pPr>
    <w:rPr>
      <w:rFonts w:ascii="Calibri" w:eastAsia="Calibri" w:hAnsi="Calibri" w:cs="Calibri"/>
      <w:b/>
      <w:bCs/>
      <w:sz w:val="28"/>
      <w:szCs w:val="28"/>
    </w:rPr>
  </w:style>
  <w:style w:type="paragraph" w:styleId="Ttulo2">
    <w:name w:val="heading 2"/>
    <w:basedOn w:val="Normal"/>
    <w:link w:val="Ttulo2Car"/>
    <w:uiPriority w:val="1"/>
    <w:qFormat/>
    <w:rsid w:val="00280E31"/>
    <w:pPr>
      <w:widowControl w:val="0"/>
      <w:autoSpaceDE w:val="0"/>
      <w:autoSpaceDN w:val="0"/>
      <w:spacing w:after="0" w:line="240" w:lineRule="auto"/>
      <w:ind w:left="1346"/>
      <w:outlineLvl w:val="1"/>
    </w:pPr>
    <w:rPr>
      <w:rFonts w:ascii="Calibri" w:eastAsia="Calibri" w:hAnsi="Calibri" w:cs="Calibri"/>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A47313"/>
    <w:pPr>
      <w:ind w:left="720"/>
      <w:contextualSpacing/>
    </w:pPr>
  </w:style>
  <w:style w:type="character" w:customStyle="1" w:styleId="PrrafodelistaCar">
    <w:name w:val="Párrafo de lista Car"/>
    <w:link w:val="Prrafodelista"/>
    <w:uiPriority w:val="34"/>
    <w:rsid w:val="00A47313"/>
  </w:style>
  <w:style w:type="paragraph" w:styleId="Textoindependiente">
    <w:name w:val="Body Text"/>
    <w:basedOn w:val="Normal"/>
    <w:link w:val="TextoindependienteCar"/>
    <w:rsid w:val="00FE00FE"/>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FE00FE"/>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FE00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00FE"/>
  </w:style>
  <w:style w:type="paragraph" w:styleId="Piedepgina">
    <w:name w:val="footer"/>
    <w:basedOn w:val="Normal"/>
    <w:link w:val="PiedepginaCar"/>
    <w:uiPriority w:val="99"/>
    <w:unhideWhenUsed/>
    <w:rsid w:val="00FE00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00FE"/>
  </w:style>
  <w:style w:type="paragraph" w:styleId="Textodeglobo">
    <w:name w:val="Balloon Text"/>
    <w:basedOn w:val="Normal"/>
    <w:link w:val="TextodegloboCar"/>
    <w:uiPriority w:val="99"/>
    <w:semiHidden/>
    <w:unhideWhenUsed/>
    <w:rsid w:val="006C1D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1D06"/>
    <w:rPr>
      <w:rFonts w:ascii="Segoe UI" w:hAnsi="Segoe UI" w:cs="Segoe UI"/>
      <w:sz w:val="18"/>
      <w:szCs w:val="18"/>
    </w:rPr>
  </w:style>
  <w:style w:type="character" w:styleId="Refdecomentario">
    <w:name w:val="annotation reference"/>
    <w:basedOn w:val="Fuentedeprrafopredeter"/>
    <w:uiPriority w:val="99"/>
    <w:semiHidden/>
    <w:unhideWhenUsed/>
    <w:rsid w:val="00AF1B18"/>
    <w:rPr>
      <w:sz w:val="16"/>
      <w:szCs w:val="16"/>
    </w:rPr>
  </w:style>
  <w:style w:type="paragraph" w:styleId="Textocomentario">
    <w:name w:val="annotation text"/>
    <w:basedOn w:val="Normal"/>
    <w:link w:val="TextocomentarioCar"/>
    <w:uiPriority w:val="99"/>
    <w:semiHidden/>
    <w:unhideWhenUsed/>
    <w:rsid w:val="00AF1B1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F1B18"/>
    <w:rPr>
      <w:sz w:val="20"/>
      <w:szCs w:val="20"/>
    </w:rPr>
  </w:style>
  <w:style w:type="character" w:customStyle="1" w:styleId="Ttulo1Car">
    <w:name w:val="Título 1 Car"/>
    <w:basedOn w:val="Fuentedeprrafopredeter"/>
    <w:link w:val="Ttulo1"/>
    <w:uiPriority w:val="1"/>
    <w:rsid w:val="00280E31"/>
    <w:rPr>
      <w:rFonts w:ascii="Calibri" w:eastAsia="Calibri" w:hAnsi="Calibri" w:cs="Calibri"/>
      <w:b/>
      <w:bCs/>
      <w:sz w:val="28"/>
      <w:szCs w:val="28"/>
    </w:rPr>
  </w:style>
  <w:style w:type="character" w:customStyle="1" w:styleId="Ttulo2Car">
    <w:name w:val="Título 2 Car"/>
    <w:basedOn w:val="Fuentedeprrafopredeter"/>
    <w:link w:val="Ttulo2"/>
    <w:uiPriority w:val="1"/>
    <w:rsid w:val="00280E31"/>
    <w:rPr>
      <w:rFonts w:ascii="Calibri" w:eastAsia="Calibri" w:hAnsi="Calibri" w:cs="Calibri"/>
      <w:b/>
      <w:bCs/>
      <w:sz w:val="20"/>
      <w:szCs w:val="20"/>
      <w:u w:val="single" w:color="000000"/>
    </w:rPr>
  </w:style>
  <w:style w:type="character" w:styleId="Hipervnculo">
    <w:name w:val="Hyperlink"/>
    <w:basedOn w:val="Fuentedeprrafopredeter"/>
    <w:uiPriority w:val="99"/>
    <w:unhideWhenUsed/>
    <w:rsid w:val="00280E31"/>
    <w:rPr>
      <w:color w:val="0563C1" w:themeColor="hyperlink"/>
      <w:u w:val="single"/>
    </w:rPr>
  </w:style>
  <w:style w:type="character" w:customStyle="1" w:styleId="Mencinsinresolver1">
    <w:name w:val="Mención sin resolver1"/>
    <w:basedOn w:val="Fuentedeprrafopredeter"/>
    <w:uiPriority w:val="99"/>
    <w:semiHidden/>
    <w:unhideWhenUsed/>
    <w:rsid w:val="009E47DF"/>
    <w:rPr>
      <w:color w:val="605E5C"/>
      <w:shd w:val="clear" w:color="auto" w:fill="E1DFDD"/>
    </w:rPr>
  </w:style>
  <w:style w:type="paragraph" w:customStyle="1" w:styleId="Default">
    <w:name w:val="Default"/>
    <w:rsid w:val="006A0DB5"/>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404E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7B1D5-B029-497F-AEAD-FDE889E67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794</Words>
  <Characters>4373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MOLINA SAN AGAPITO, ROCIO</dc:creator>
  <cp:keywords/>
  <dc:description/>
  <cp:lastModifiedBy>VILLARROYA BUGELLA, PATRICIA</cp:lastModifiedBy>
  <cp:revision>2</cp:revision>
  <cp:lastPrinted>2022-02-10T12:08:00Z</cp:lastPrinted>
  <dcterms:created xsi:type="dcterms:W3CDTF">2026-03-13T11:25:00Z</dcterms:created>
  <dcterms:modified xsi:type="dcterms:W3CDTF">2026-03-13T11:25:00Z</dcterms:modified>
</cp:coreProperties>
</file>