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B9859" w14:textId="146DFD8E" w:rsidR="00187DC4" w:rsidRDefault="00595AD4" w:rsidP="00913DDD">
      <w:pPr>
        <w:jc w:val="both"/>
        <w:rPr>
          <w:rFonts w:asciiTheme="minorHAnsi" w:hAnsiTheme="minorHAnsi" w:cstheme="minorHAnsi"/>
        </w:rPr>
        <w:sectPr w:rsidR="00187DC4" w:rsidSect="008A0BEC">
          <w:headerReference w:type="even" r:id="rId8"/>
          <w:headerReference w:type="default" r:id="rId9"/>
          <w:footerReference w:type="even" r:id="rId10"/>
          <w:footerReference w:type="default" r:id="rId11"/>
          <w:headerReference w:type="first" r:id="rId12"/>
          <w:footerReference w:type="first" r:id="rId13"/>
          <w:endnotePr>
            <w:numFmt w:val="decimal"/>
          </w:endnotePr>
          <w:pgSz w:w="11905" w:h="16832"/>
          <w:pgMar w:top="1417" w:right="1701" w:bottom="1417" w:left="1701" w:header="567" w:footer="851" w:gutter="0"/>
          <w:cols w:space="720"/>
          <w:titlePg/>
          <w:docGrid w:linePitch="272"/>
        </w:sectPr>
      </w:pPr>
      <w:r>
        <w:rPr>
          <w:rFonts w:cs="Arial"/>
          <w:noProof/>
          <w:sz w:val="24"/>
          <w:lang w:val="es-ES"/>
        </w:rPr>
        <mc:AlternateContent>
          <mc:Choice Requires="wps">
            <w:drawing>
              <wp:anchor distT="0" distB="0" distL="114300" distR="114300" simplePos="0" relativeHeight="251664896" behindDoc="0" locked="0" layoutInCell="1" allowOverlap="1" wp14:anchorId="3129426D" wp14:editId="79C20231">
                <wp:simplePos x="0" y="0"/>
                <wp:positionH relativeFrom="margin">
                  <wp:posOffset>-346710</wp:posOffset>
                </wp:positionH>
                <wp:positionV relativeFrom="paragraph">
                  <wp:posOffset>2859405</wp:posOffset>
                </wp:positionV>
                <wp:extent cx="6305550" cy="2752725"/>
                <wp:effectExtent l="0" t="0" r="19050" b="28575"/>
                <wp:wrapNone/>
                <wp:docPr id="776025794" name="Rectángulo: esquinas redondeadas 1"/>
                <wp:cNvGraphicFramePr/>
                <a:graphic xmlns:a="http://schemas.openxmlformats.org/drawingml/2006/main">
                  <a:graphicData uri="http://schemas.microsoft.com/office/word/2010/wordprocessingShape">
                    <wps:wsp>
                      <wps:cNvSpPr/>
                      <wps:spPr>
                        <a:xfrm>
                          <a:off x="0" y="0"/>
                          <a:ext cx="6305550" cy="2752725"/>
                        </a:xfrm>
                        <a:prstGeom prst="roundRect">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4078C396" w14:textId="7CC32899" w:rsidR="00595AD4" w:rsidRDefault="00D13B1E" w:rsidP="00595AD4">
                            <w:pPr>
                              <w:pStyle w:val="BRNormal"/>
                              <w:jc w:val="center"/>
                              <w:rPr>
                                <w:b/>
                                <w:color w:val="FFFFFF" w:themeColor="background1"/>
                                <w:sz w:val="28"/>
                                <w:szCs w:val="28"/>
                                <w:u w:val="single"/>
                              </w:rPr>
                            </w:pPr>
                            <w:r>
                              <w:rPr>
                                <w:b/>
                                <w:color w:val="FFFFFF" w:themeColor="background1"/>
                                <w:sz w:val="28"/>
                                <w:szCs w:val="28"/>
                                <w:u w:val="single"/>
                              </w:rPr>
                              <w:t>MODELO 1</w:t>
                            </w:r>
                            <w:r w:rsidR="00027F2A">
                              <w:rPr>
                                <w:b/>
                                <w:color w:val="FFFFFF" w:themeColor="background1"/>
                                <w:sz w:val="28"/>
                                <w:szCs w:val="28"/>
                                <w:u w:val="single"/>
                              </w:rPr>
                              <w:t xml:space="preserve">: </w:t>
                            </w:r>
                            <w:r w:rsidR="00027F2A" w:rsidRPr="00916D98">
                              <w:rPr>
                                <w:b/>
                                <w:color w:val="FFFFFF" w:themeColor="background1"/>
                                <w:sz w:val="28"/>
                                <w:szCs w:val="28"/>
                                <w:u w:val="single"/>
                              </w:rPr>
                              <w:t xml:space="preserve">DECLARACIÓN </w:t>
                            </w:r>
                            <w:r>
                              <w:rPr>
                                <w:b/>
                                <w:color w:val="FFFFFF" w:themeColor="background1"/>
                                <w:sz w:val="28"/>
                                <w:szCs w:val="28"/>
                                <w:u w:val="single"/>
                              </w:rPr>
                              <w:t>DEL CUMPLIMIENTO DE CRITERIOS DE PRIORIZACIÓN</w:t>
                            </w:r>
                          </w:p>
                          <w:p w14:paraId="73F42389" w14:textId="509241C9" w:rsidR="00595AD4" w:rsidRDefault="00595AD4" w:rsidP="00595AD4">
                            <w:pPr>
                              <w:jc w:val="center"/>
                              <w:rPr>
                                <w:rFonts w:ascii="Arial Narrow" w:eastAsia="Calibri" w:hAnsi="Arial Narrow"/>
                                <w:b/>
                                <w:bCs/>
                                <w:i/>
                                <w:iCs/>
                                <w:color w:val="FFFFFF" w:themeColor="background1"/>
                                <w:sz w:val="28"/>
                                <w:szCs w:val="28"/>
                                <w:lang w:val="es-ES" w:eastAsia="en-US"/>
                              </w:rPr>
                            </w:pPr>
                            <w:r w:rsidRPr="002146CF">
                              <w:rPr>
                                <w:rFonts w:ascii="Arial Narrow" w:eastAsia="Calibri" w:hAnsi="Arial Narrow"/>
                                <w:b/>
                                <w:bCs/>
                                <w:i/>
                                <w:iCs/>
                                <w:color w:val="FFFFFF" w:themeColor="background1"/>
                                <w:sz w:val="28"/>
                                <w:szCs w:val="28"/>
                                <w:lang w:val="es-ES" w:eastAsia="en-US"/>
                              </w:rPr>
                              <w:t>Ayudas para inversiones materiales e inmateriales en instalaciones de transformación y en infraestructuras vitivinícolas, así como en estructuras e in</w:t>
                            </w:r>
                            <w:r>
                              <w:rPr>
                                <w:rFonts w:ascii="Arial Narrow" w:eastAsia="Calibri" w:hAnsi="Arial Narrow"/>
                                <w:b/>
                                <w:bCs/>
                                <w:i/>
                                <w:iCs/>
                                <w:color w:val="FFFFFF" w:themeColor="background1"/>
                                <w:sz w:val="28"/>
                                <w:szCs w:val="28"/>
                                <w:lang w:val="es-ES" w:eastAsia="en-US"/>
                              </w:rPr>
                              <w:t>strumentos de comercialización</w:t>
                            </w:r>
                            <w:r w:rsidR="005111F5">
                              <w:rPr>
                                <w:rFonts w:ascii="Arial Narrow" w:eastAsia="Calibri" w:hAnsi="Arial Narrow"/>
                                <w:b/>
                                <w:bCs/>
                                <w:i/>
                                <w:iCs/>
                                <w:color w:val="FFFFFF" w:themeColor="background1"/>
                                <w:sz w:val="28"/>
                                <w:szCs w:val="28"/>
                                <w:lang w:val="es-ES" w:eastAsia="en-US"/>
                              </w:rPr>
                              <w:t>,</w:t>
                            </w:r>
                            <w:r w:rsidR="005111F5" w:rsidRPr="005111F5">
                              <w:rPr>
                                <w:rFonts w:ascii="Arial Narrow" w:eastAsia="Calibri" w:hAnsi="Arial Narrow"/>
                                <w:b/>
                                <w:bCs/>
                                <w:i/>
                                <w:iCs/>
                                <w:color w:val="FFFFFF" w:themeColor="background1"/>
                                <w:sz w:val="28"/>
                                <w:szCs w:val="28"/>
                                <w:lang w:val="es-ES" w:eastAsia="en-US"/>
                              </w:rPr>
                              <w:t xml:space="preserve"> </w:t>
                            </w:r>
                            <w:r w:rsidR="005111F5">
                              <w:rPr>
                                <w:rFonts w:ascii="Arial Narrow" w:eastAsia="Calibri" w:hAnsi="Arial Narrow"/>
                                <w:b/>
                                <w:bCs/>
                                <w:i/>
                                <w:iCs/>
                                <w:color w:val="FFFFFF" w:themeColor="background1"/>
                                <w:sz w:val="28"/>
                                <w:szCs w:val="28"/>
                                <w:lang w:val="es-ES" w:eastAsia="en-US"/>
                              </w:rPr>
                              <w:t>incluida la comercialización a través del enoturismo</w:t>
                            </w:r>
                          </w:p>
                          <w:p w14:paraId="78043AFF" w14:textId="77777777" w:rsidR="00595AD4" w:rsidRPr="00254B7B" w:rsidRDefault="00595AD4" w:rsidP="00595AD4">
                            <w:pPr>
                              <w:spacing w:before="240"/>
                              <w:jc w:val="center"/>
                              <w:rPr>
                                <w:rFonts w:ascii="Arial Narrow" w:hAnsi="Arial Narrow" w:cs="Arial"/>
                                <w:b/>
                                <w:sz w:val="30"/>
                                <w:szCs w:val="30"/>
                                <w:lang w:val="es-ES"/>
                              </w:rPr>
                            </w:pPr>
                            <w:r w:rsidRPr="00254B7B">
                              <w:rPr>
                                <w:rFonts w:ascii="Arial Narrow" w:hAnsi="Arial Narrow" w:cs="Arial"/>
                                <w:b/>
                                <w:bCs/>
                                <w:sz w:val="30"/>
                                <w:szCs w:val="30"/>
                                <w:lang w:val="es-ES"/>
                              </w:rPr>
                              <w:t>Intervención Sectorial Vitivinícola</w:t>
                            </w:r>
                            <w:r>
                              <w:rPr>
                                <w:rFonts w:ascii="Arial Narrow" w:hAnsi="Arial Narrow" w:cs="Arial"/>
                                <w:b/>
                                <w:bCs/>
                                <w:sz w:val="30"/>
                                <w:szCs w:val="30"/>
                                <w:lang w:val="es-ES"/>
                              </w:rPr>
                              <w:t xml:space="preserve"> </w:t>
                            </w:r>
                            <w:r w:rsidRPr="00254B7B">
                              <w:rPr>
                                <w:rFonts w:ascii="Arial Narrow" w:hAnsi="Arial Narrow" w:cs="Arial"/>
                                <w:b/>
                                <w:bCs/>
                                <w:sz w:val="30"/>
                                <w:szCs w:val="30"/>
                                <w:lang w:val="es-ES"/>
                              </w:rPr>
                              <w:t>(RD 905/2022)</w:t>
                            </w:r>
                          </w:p>
                          <w:p w14:paraId="55584F22" w14:textId="77777777" w:rsidR="00595AD4" w:rsidRPr="002146CF" w:rsidRDefault="00595AD4" w:rsidP="00595AD4">
                            <w:pPr>
                              <w:jc w:val="center"/>
                              <w:rPr>
                                <w:rFonts w:ascii="Arial Narrow" w:eastAsia="Calibri" w:hAnsi="Arial Narrow"/>
                                <w:b/>
                                <w:bCs/>
                                <w:i/>
                                <w:iCs/>
                                <w:color w:val="FFFFFF" w:themeColor="background1"/>
                                <w:sz w:val="28"/>
                                <w:szCs w:val="28"/>
                                <w:lang w:val="es-ES" w:eastAsia="en-US"/>
                              </w:rPr>
                            </w:pPr>
                          </w:p>
                          <w:p w14:paraId="37E0A6FD" w14:textId="4AEC6F7D" w:rsidR="00595AD4" w:rsidRPr="002146CF" w:rsidRDefault="00595AD4" w:rsidP="00595AD4">
                            <w:pPr>
                              <w:tabs>
                                <w:tab w:val="left" w:pos="6663"/>
                              </w:tabs>
                              <w:jc w:val="center"/>
                              <w:rPr>
                                <w:rFonts w:ascii="Arial Narrow" w:hAnsi="Arial Narrow"/>
                                <w:b/>
                                <w:bCs/>
                                <w:sz w:val="32"/>
                                <w:szCs w:val="32"/>
                              </w:rPr>
                            </w:pPr>
                            <w:r>
                              <w:rPr>
                                <w:rFonts w:ascii="Arial Narrow" w:hAnsi="Arial Narrow"/>
                                <w:b/>
                                <w:bCs/>
                                <w:sz w:val="32"/>
                                <w:szCs w:val="32"/>
                              </w:rPr>
                              <w:t>CONVOCATORIA 202</w:t>
                            </w:r>
                            <w:r w:rsidR="005111F5">
                              <w:rPr>
                                <w:rFonts w:ascii="Arial Narrow" w:hAnsi="Arial Narrow"/>
                                <w:b/>
                                <w:bCs/>
                                <w:sz w:val="32"/>
                                <w:szCs w:val="32"/>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29426D" id="Rectángulo: esquinas redondeadas 1" o:spid="_x0000_s1026" style="position:absolute;left:0;text-align:left;margin-left:-27.3pt;margin-top:225.15pt;width:496.5pt;height:216.7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" fillcolor="#4472c4 [3208]" strokecolor="#09101d [488]" strokeweight="1pt">
                <v:stroke joinstyle="miter"/>
                <v:textbox>
                  <w:txbxContent>
                    <w:p w14:paraId="4078C396" w14:textId="7CC32899" w:rsidR="00595AD4" w:rsidRDefault="00D13B1E" w:rsidP="00595AD4">
                      <w:pPr>
                        <w:pStyle w:val="BRNormal"/>
                        <w:jc w:val="center"/>
                        <w:rPr>
                          <w:b/>
                          <w:color w:val="FFFFFF" w:themeColor="background1"/>
                          <w:sz w:val="28"/>
                          <w:szCs w:val="28"/>
                          <w:u w:val="single"/>
                        </w:rPr>
                      </w:pPr>
                      <w:r>
                        <w:rPr>
                          <w:b/>
                          <w:color w:val="FFFFFF" w:themeColor="background1"/>
                          <w:sz w:val="28"/>
                          <w:szCs w:val="28"/>
                          <w:u w:val="single"/>
                        </w:rPr>
                        <w:t>MODELO 1</w:t>
                      </w:r>
                      <w:r w:rsidR="00027F2A">
                        <w:rPr>
                          <w:b/>
                          <w:color w:val="FFFFFF" w:themeColor="background1"/>
                          <w:sz w:val="28"/>
                          <w:szCs w:val="28"/>
                          <w:u w:val="single"/>
                        </w:rPr>
                        <w:t xml:space="preserve">: </w:t>
                      </w:r>
                      <w:r w:rsidR="00027F2A" w:rsidRPr="00916D98">
                        <w:rPr>
                          <w:b/>
                          <w:color w:val="FFFFFF" w:themeColor="background1"/>
                          <w:sz w:val="28"/>
                          <w:szCs w:val="28"/>
                          <w:u w:val="single"/>
                        </w:rPr>
                        <w:t xml:space="preserve">DECLARACIÓN </w:t>
                      </w:r>
                      <w:r>
                        <w:rPr>
                          <w:b/>
                          <w:color w:val="FFFFFF" w:themeColor="background1"/>
                          <w:sz w:val="28"/>
                          <w:szCs w:val="28"/>
                          <w:u w:val="single"/>
                        </w:rPr>
                        <w:t>DEL CUMPLIMIENTO DE CRITERIOS DE PRIORIZACIÓN</w:t>
                      </w:r>
                    </w:p>
                    <w:p w14:paraId="73F42389" w14:textId="509241C9" w:rsidR="00595AD4" w:rsidRDefault="00595AD4" w:rsidP="00595AD4">
                      <w:pPr>
                        <w:jc w:val="center"/>
                        <w:rPr>
                          <w:rFonts w:ascii="Arial Narrow" w:eastAsia="Calibri" w:hAnsi="Arial Narrow"/>
                          <w:b/>
                          <w:bCs/>
                          <w:i/>
                          <w:iCs/>
                          <w:color w:val="FFFFFF" w:themeColor="background1"/>
                          <w:sz w:val="28"/>
                          <w:szCs w:val="28"/>
                          <w:lang w:val="es-ES" w:eastAsia="en-US"/>
                        </w:rPr>
                      </w:pPr>
                      <w:r w:rsidRPr="002146CF">
                        <w:rPr>
                          <w:rFonts w:ascii="Arial Narrow" w:eastAsia="Calibri" w:hAnsi="Arial Narrow"/>
                          <w:b/>
                          <w:bCs/>
                          <w:i/>
                          <w:iCs/>
                          <w:color w:val="FFFFFF" w:themeColor="background1"/>
                          <w:sz w:val="28"/>
                          <w:szCs w:val="28"/>
                          <w:lang w:val="es-ES" w:eastAsia="en-US"/>
                        </w:rPr>
                        <w:t>Ayudas para inversiones materiales e inmateriales en instalaciones de transformación y en infraestructuras vitivinícolas, así como en estructuras e in</w:t>
                      </w:r>
                      <w:r>
                        <w:rPr>
                          <w:rFonts w:ascii="Arial Narrow" w:eastAsia="Calibri" w:hAnsi="Arial Narrow"/>
                          <w:b/>
                          <w:bCs/>
                          <w:i/>
                          <w:iCs/>
                          <w:color w:val="FFFFFF" w:themeColor="background1"/>
                          <w:sz w:val="28"/>
                          <w:szCs w:val="28"/>
                          <w:lang w:val="es-ES" w:eastAsia="en-US"/>
                        </w:rPr>
                        <w:t>strumentos de comercialización</w:t>
                      </w:r>
                      <w:r w:rsidR="005111F5">
                        <w:rPr>
                          <w:rFonts w:ascii="Arial Narrow" w:eastAsia="Calibri" w:hAnsi="Arial Narrow"/>
                          <w:b/>
                          <w:bCs/>
                          <w:i/>
                          <w:iCs/>
                          <w:color w:val="FFFFFF" w:themeColor="background1"/>
                          <w:sz w:val="28"/>
                          <w:szCs w:val="28"/>
                          <w:lang w:val="es-ES" w:eastAsia="en-US"/>
                        </w:rPr>
                        <w:t>,</w:t>
                      </w:r>
                      <w:r w:rsidR="005111F5" w:rsidRPr="005111F5">
                        <w:rPr>
                          <w:rFonts w:ascii="Arial Narrow" w:eastAsia="Calibri" w:hAnsi="Arial Narrow"/>
                          <w:b/>
                          <w:bCs/>
                          <w:i/>
                          <w:iCs/>
                          <w:color w:val="FFFFFF" w:themeColor="background1"/>
                          <w:sz w:val="28"/>
                          <w:szCs w:val="28"/>
                          <w:lang w:val="es-ES" w:eastAsia="en-US"/>
                        </w:rPr>
                        <w:t xml:space="preserve"> </w:t>
                      </w:r>
                      <w:r w:rsidR="005111F5">
                        <w:rPr>
                          <w:rFonts w:ascii="Arial Narrow" w:eastAsia="Calibri" w:hAnsi="Arial Narrow"/>
                          <w:b/>
                          <w:bCs/>
                          <w:i/>
                          <w:iCs/>
                          <w:color w:val="FFFFFF" w:themeColor="background1"/>
                          <w:sz w:val="28"/>
                          <w:szCs w:val="28"/>
                          <w:lang w:val="es-ES" w:eastAsia="en-US"/>
                        </w:rPr>
                        <w:t>incluida la comercialización a través del enoturismo</w:t>
                      </w:r>
                    </w:p>
                    <w:p w14:paraId="78043AFF" w14:textId="77777777" w:rsidR="00595AD4" w:rsidRPr="00254B7B" w:rsidRDefault="00595AD4" w:rsidP="00595AD4">
                      <w:pPr>
                        <w:spacing w:before="240"/>
                        <w:jc w:val="center"/>
                        <w:rPr>
                          <w:rFonts w:ascii="Arial Narrow" w:hAnsi="Arial Narrow" w:cs="Arial"/>
                          <w:b/>
                          <w:sz w:val="30"/>
                          <w:szCs w:val="30"/>
                          <w:lang w:val="es-ES"/>
                        </w:rPr>
                      </w:pPr>
                      <w:r w:rsidRPr="00254B7B">
                        <w:rPr>
                          <w:rFonts w:ascii="Arial Narrow" w:hAnsi="Arial Narrow" w:cs="Arial"/>
                          <w:b/>
                          <w:bCs/>
                          <w:sz w:val="30"/>
                          <w:szCs w:val="30"/>
                          <w:lang w:val="es-ES"/>
                        </w:rPr>
                        <w:t>Intervención Sectorial Vitivinícola</w:t>
                      </w:r>
                      <w:r>
                        <w:rPr>
                          <w:rFonts w:ascii="Arial Narrow" w:hAnsi="Arial Narrow" w:cs="Arial"/>
                          <w:b/>
                          <w:bCs/>
                          <w:sz w:val="30"/>
                          <w:szCs w:val="30"/>
                          <w:lang w:val="es-ES"/>
                        </w:rPr>
                        <w:t xml:space="preserve"> </w:t>
                      </w:r>
                      <w:r w:rsidRPr="00254B7B">
                        <w:rPr>
                          <w:rFonts w:ascii="Arial Narrow" w:hAnsi="Arial Narrow" w:cs="Arial"/>
                          <w:b/>
                          <w:bCs/>
                          <w:sz w:val="30"/>
                          <w:szCs w:val="30"/>
                          <w:lang w:val="es-ES"/>
                        </w:rPr>
                        <w:t>(RD 905/2022)</w:t>
                      </w:r>
                    </w:p>
                    <w:p w14:paraId="55584F22" w14:textId="77777777" w:rsidR="00595AD4" w:rsidRPr="002146CF" w:rsidRDefault="00595AD4" w:rsidP="00595AD4">
                      <w:pPr>
                        <w:jc w:val="center"/>
                        <w:rPr>
                          <w:rFonts w:ascii="Arial Narrow" w:eastAsia="Calibri" w:hAnsi="Arial Narrow"/>
                          <w:b/>
                          <w:bCs/>
                          <w:i/>
                          <w:iCs/>
                          <w:color w:val="FFFFFF" w:themeColor="background1"/>
                          <w:sz w:val="28"/>
                          <w:szCs w:val="28"/>
                          <w:lang w:val="es-ES" w:eastAsia="en-US"/>
                        </w:rPr>
                      </w:pPr>
                    </w:p>
                    <w:p w14:paraId="37E0A6FD" w14:textId="4AEC6F7D" w:rsidR="00595AD4" w:rsidRPr="002146CF" w:rsidRDefault="00595AD4" w:rsidP="00595AD4">
                      <w:pPr>
                        <w:tabs>
                          <w:tab w:val="left" w:pos="6663"/>
                        </w:tabs>
                        <w:jc w:val="center"/>
                        <w:rPr>
                          <w:rFonts w:ascii="Arial Narrow" w:hAnsi="Arial Narrow"/>
                          <w:b/>
                          <w:bCs/>
                          <w:sz w:val="32"/>
                          <w:szCs w:val="32"/>
                        </w:rPr>
                      </w:pPr>
                      <w:r>
                        <w:rPr>
                          <w:rFonts w:ascii="Arial Narrow" w:hAnsi="Arial Narrow"/>
                          <w:b/>
                          <w:bCs/>
                          <w:sz w:val="32"/>
                          <w:szCs w:val="32"/>
                        </w:rPr>
                        <w:t>CONVOCATORIA 202</w:t>
                      </w:r>
                      <w:r w:rsidR="005111F5">
                        <w:rPr>
                          <w:rFonts w:ascii="Arial Narrow" w:hAnsi="Arial Narrow"/>
                          <w:b/>
                          <w:bCs/>
                          <w:sz w:val="32"/>
                          <w:szCs w:val="32"/>
                        </w:rPr>
                        <w:t>7</w:t>
                      </w:r>
                    </w:p>
                  </w:txbxContent>
                </v:textbox>
                <w10:wrap anchorx="margin"/>
              </v:roundrect>
            </w:pict>
          </mc:Fallback>
        </mc:AlternateContent>
      </w:r>
    </w:p>
    <w:p w14:paraId="26EE44B5" w14:textId="79C01ADB" w:rsidR="0041422D" w:rsidRDefault="0041422D" w:rsidP="0041422D">
      <w:pPr>
        <w:pStyle w:val="Descripcin"/>
        <w:jc w:val="center"/>
        <w:rPr>
          <w:rFonts w:eastAsia="Times New Roman" w:cs="Times New Roman"/>
          <w:b/>
          <w:bCs/>
          <w:i w:val="0"/>
          <w:iCs w:val="0"/>
          <w:color w:val="auto"/>
          <w:sz w:val="24"/>
          <w:szCs w:val="24"/>
          <w:lang w:val="es-ES_tradnl" w:eastAsia="es-ES"/>
        </w:rPr>
      </w:pPr>
      <w:r w:rsidRPr="00904278">
        <w:rPr>
          <w:rFonts w:eastAsia="Times New Roman" w:cs="Times New Roman"/>
          <w:b/>
          <w:bCs/>
          <w:i w:val="0"/>
          <w:iCs w:val="0"/>
          <w:color w:val="auto"/>
          <w:sz w:val="24"/>
          <w:szCs w:val="24"/>
          <w:lang w:val="es-ES_tradnl" w:eastAsia="es-ES"/>
        </w:rPr>
        <w:lastRenderedPageBreak/>
        <w:t xml:space="preserve">Declaración responsable </w:t>
      </w:r>
      <w:r>
        <w:rPr>
          <w:rFonts w:eastAsia="Times New Roman" w:cs="Times New Roman"/>
          <w:b/>
          <w:bCs/>
          <w:i w:val="0"/>
          <w:iCs w:val="0"/>
          <w:color w:val="auto"/>
          <w:sz w:val="24"/>
          <w:szCs w:val="24"/>
          <w:lang w:val="es-ES_tradnl" w:eastAsia="es-ES"/>
        </w:rPr>
        <w:t>relativa al cumplimiento de los criterios de priorización del Anexo XIII del RD 905/2022, de 25 de octubre</w:t>
      </w:r>
    </w:p>
    <w:p w14:paraId="42B2A0A9" w14:textId="77777777" w:rsidR="0041422D" w:rsidRPr="00452F07" w:rsidRDefault="0041422D" w:rsidP="0041422D">
      <w:pPr>
        <w:spacing w:before="240"/>
        <w:jc w:val="both"/>
        <w:rPr>
          <w:rFonts w:ascii="Arial Narrow" w:hAnsi="Arial Narrow" w:cstheme="minorHAnsi"/>
          <w:i/>
          <w:sz w:val="22"/>
          <w:szCs w:val="22"/>
        </w:rPr>
      </w:pPr>
      <w:r w:rsidRPr="00452F07">
        <w:rPr>
          <w:rFonts w:ascii="Arial Narrow" w:hAnsi="Arial Narrow" w:cstheme="minorHAnsi"/>
          <w:sz w:val="22"/>
          <w:szCs w:val="22"/>
        </w:rPr>
        <w:t xml:space="preserve">D/Dña. …………………………………. con D.N.I.   …………………, </w:t>
      </w:r>
      <w:r>
        <w:rPr>
          <w:rFonts w:ascii="Arial Narrow" w:hAnsi="Arial Narrow" w:cstheme="minorHAnsi"/>
          <w:sz w:val="22"/>
          <w:szCs w:val="22"/>
        </w:rPr>
        <w:t>como representante legal de la</w:t>
      </w:r>
      <w:r w:rsidRPr="00452F07">
        <w:rPr>
          <w:rFonts w:ascii="Arial Narrow" w:hAnsi="Arial Narrow" w:cstheme="minorHAnsi"/>
          <w:sz w:val="22"/>
          <w:szCs w:val="22"/>
        </w:rPr>
        <w:t xml:space="preserve"> entidad …………………………………….……………………………………  con N.I.F. …………………</w:t>
      </w:r>
    </w:p>
    <w:p w14:paraId="4DBA5D95" w14:textId="5E338F8C" w:rsidR="0041422D" w:rsidRPr="0041422D" w:rsidRDefault="0041422D" w:rsidP="0041422D">
      <w:pPr>
        <w:spacing w:before="240"/>
        <w:jc w:val="center"/>
        <w:rPr>
          <w:rFonts w:ascii="Arial Narrow" w:hAnsi="Arial Narrow" w:cs="Arial"/>
          <w:b/>
          <w:sz w:val="22"/>
          <w:szCs w:val="22"/>
        </w:rPr>
      </w:pPr>
      <w:r w:rsidRPr="0041422D">
        <w:rPr>
          <w:rFonts w:ascii="Arial Narrow" w:hAnsi="Arial Narrow" w:cs="Arial"/>
          <w:b/>
          <w:sz w:val="22"/>
          <w:szCs w:val="22"/>
        </w:rPr>
        <w:t>DECLARA</w:t>
      </w:r>
    </w:p>
    <w:p w14:paraId="3B1B521F" w14:textId="4300398E" w:rsidR="0041422D" w:rsidRDefault="0041422D" w:rsidP="0041422D">
      <w:pPr>
        <w:spacing w:before="240"/>
        <w:jc w:val="both"/>
        <w:rPr>
          <w:rFonts w:ascii="Arial Narrow" w:hAnsi="Arial Narrow" w:cs="Arial"/>
          <w:b/>
          <w:sz w:val="22"/>
          <w:szCs w:val="22"/>
          <w:u w:val="single"/>
        </w:rPr>
      </w:pPr>
      <w:r>
        <w:rPr>
          <w:rFonts w:ascii="Arial Narrow" w:hAnsi="Arial Narrow" w:cs="Arial"/>
          <w:sz w:val="22"/>
          <w:szCs w:val="22"/>
        </w:rPr>
        <w:t>Q</w:t>
      </w:r>
      <w:r w:rsidRPr="0041422D">
        <w:rPr>
          <w:rFonts w:ascii="Arial Narrow" w:hAnsi="Arial Narrow" w:cs="Arial"/>
          <w:sz w:val="22"/>
          <w:szCs w:val="22"/>
        </w:rPr>
        <w:t xml:space="preserve">ue a efectos de acogerse a las subvenciones previstas en la </w:t>
      </w:r>
      <w:r w:rsidRPr="00452F07">
        <w:rPr>
          <w:rFonts w:ascii="Arial Narrow" w:hAnsi="Arial Narrow" w:cstheme="minorHAnsi"/>
          <w:i/>
          <w:iCs/>
          <w:color w:val="231F20"/>
          <w:sz w:val="22"/>
          <w:szCs w:val="22"/>
        </w:rPr>
        <w:t>ORDEN ……/202</w:t>
      </w:r>
      <w:r w:rsidR="00732EDA">
        <w:rPr>
          <w:rFonts w:ascii="Arial Narrow" w:hAnsi="Arial Narrow" w:cstheme="minorHAnsi"/>
          <w:i/>
          <w:iCs/>
          <w:color w:val="231F20"/>
          <w:sz w:val="22"/>
          <w:szCs w:val="22"/>
        </w:rPr>
        <w:t>6</w:t>
      </w:r>
      <w:r w:rsidRPr="00452F07">
        <w:rPr>
          <w:rFonts w:ascii="Arial Narrow" w:hAnsi="Arial Narrow" w:cstheme="minorHAnsi"/>
          <w:i/>
          <w:iCs/>
          <w:color w:val="231F20"/>
          <w:sz w:val="22"/>
          <w:szCs w:val="22"/>
        </w:rPr>
        <w:t xml:space="preserve">, de …. de ……………., </w:t>
      </w:r>
      <w:r w:rsidRPr="00452F07">
        <w:rPr>
          <w:rFonts w:ascii="Arial Narrow" w:hAnsi="Arial Narrow" w:cstheme="minorHAnsi"/>
          <w:i/>
          <w:iCs/>
          <w:sz w:val="22"/>
          <w:szCs w:val="22"/>
        </w:rPr>
        <w:t>por la que se convocan para el año 202</w:t>
      </w:r>
      <w:r w:rsidR="00732EDA">
        <w:rPr>
          <w:rFonts w:ascii="Arial Narrow" w:hAnsi="Arial Narrow" w:cstheme="minorHAnsi"/>
          <w:i/>
          <w:iCs/>
          <w:sz w:val="22"/>
          <w:szCs w:val="22"/>
        </w:rPr>
        <w:t>7</w:t>
      </w:r>
      <w:r w:rsidRPr="00452F07">
        <w:rPr>
          <w:rFonts w:ascii="Arial Narrow" w:hAnsi="Arial Narrow" w:cstheme="minorHAnsi"/>
          <w:i/>
          <w:iCs/>
          <w:sz w:val="22"/>
          <w:szCs w:val="22"/>
        </w:rPr>
        <w:t xml:space="preserve">, ayudas a inversiones materiales e inmateriales en instalaciones de transformación y en infraestructuras vitivinícolas, </w:t>
      </w:r>
      <w:r w:rsidR="00732EDA">
        <w:rPr>
          <w:rFonts w:ascii="Arial Narrow" w:hAnsi="Arial Narrow" w:cstheme="minorHAnsi"/>
          <w:i/>
          <w:iCs/>
          <w:sz w:val="22"/>
          <w:szCs w:val="22"/>
        </w:rPr>
        <w:t xml:space="preserve">incluida la comercialización através del enoturismo, </w:t>
      </w:r>
      <w:r w:rsidRPr="00452F07">
        <w:rPr>
          <w:rFonts w:ascii="Arial Narrow" w:hAnsi="Arial Narrow" w:cstheme="minorHAnsi"/>
          <w:i/>
          <w:iCs/>
          <w:sz w:val="22"/>
          <w:szCs w:val="22"/>
        </w:rPr>
        <w:t xml:space="preserve">así como en estructuras e instrumentos de comercialización en la Comunidad de Madrid, financiadas por el Fondo Europeo Agrícola de Garantía Agraria (FEAGA), </w:t>
      </w:r>
      <w:r w:rsidR="00732EDA">
        <w:rPr>
          <w:rFonts w:ascii="Arial Narrow" w:hAnsi="Arial Narrow" w:cstheme="minorHAnsi"/>
          <w:i/>
          <w:iCs/>
          <w:sz w:val="22"/>
          <w:szCs w:val="22"/>
        </w:rPr>
        <w:t>al amparo de</w:t>
      </w:r>
      <w:r w:rsidRPr="00452F07">
        <w:rPr>
          <w:rFonts w:ascii="Arial Narrow" w:hAnsi="Arial Narrow" w:cstheme="minorHAnsi"/>
          <w:i/>
          <w:iCs/>
          <w:sz w:val="22"/>
          <w:szCs w:val="22"/>
        </w:rPr>
        <w:t xml:space="preserve"> las normas reguladoras del Real Decreto 905/2022, de 25 de octubre, por el que se regula la Intervención Sectorial Vitivinícola en el marco del Plan Estratégico de la Política Agrícola Común 2023-2027</w:t>
      </w:r>
      <w:r w:rsidRPr="0041422D">
        <w:rPr>
          <w:rFonts w:ascii="Arial Narrow" w:hAnsi="Arial Narrow" w:cs="Arial"/>
          <w:i/>
          <w:iCs/>
          <w:sz w:val="22"/>
          <w:szCs w:val="22"/>
          <w:lang w:val="es-ES"/>
        </w:rPr>
        <w:t xml:space="preserve">, </w:t>
      </w:r>
      <w:r w:rsidRPr="0041422D">
        <w:rPr>
          <w:rFonts w:ascii="Arial Narrow" w:hAnsi="Arial Narrow" w:cs="Arial"/>
          <w:sz w:val="22"/>
          <w:szCs w:val="22"/>
        </w:rPr>
        <w:t>cumple con los siguien</w:t>
      </w:r>
      <w:r>
        <w:rPr>
          <w:rFonts w:ascii="Arial Narrow" w:hAnsi="Arial Narrow" w:cs="Arial"/>
          <w:sz w:val="22"/>
          <w:szCs w:val="22"/>
        </w:rPr>
        <w:t>tes criterios de priorización del Anexo XIII del RD 905/2022, de 25 de octubre</w:t>
      </w:r>
      <w:r w:rsidRPr="0041422D">
        <w:rPr>
          <w:rFonts w:ascii="Arial Narrow" w:hAnsi="Arial Narrow" w:cs="Arial"/>
          <w:sz w:val="22"/>
          <w:szCs w:val="22"/>
        </w:rPr>
        <w:t xml:space="preserve">, relacionados </w:t>
      </w:r>
      <w:r w:rsidRPr="0041422D">
        <w:rPr>
          <w:rFonts w:ascii="Arial Narrow" w:hAnsi="Arial Narrow" w:cs="Arial"/>
          <w:b/>
          <w:sz w:val="22"/>
          <w:szCs w:val="22"/>
          <w:u w:val="single"/>
        </w:rPr>
        <w:t>aportando la documentación necesaria para acreditar tal extremo.</w:t>
      </w:r>
    </w:p>
    <w:p w14:paraId="48EAABF7" w14:textId="77777777" w:rsidR="0041422D" w:rsidRDefault="0041422D" w:rsidP="0041422D">
      <w:pPr>
        <w:spacing w:before="240"/>
        <w:jc w:val="both"/>
        <w:rPr>
          <w:rFonts w:ascii="Arial Narrow" w:hAnsi="Arial Narrow" w:cs="Arial"/>
          <w:b/>
          <w:sz w:val="22"/>
          <w:szCs w:val="22"/>
          <w:u w:val="single"/>
        </w:rPr>
      </w:pPr>
    </w:p>
    <w:tbl>
      <w:tblPr>
        <w:tblW w:w="9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405"/>
        <w:gridCol w:w="831"/>
        <w:gridCol w:w="509"/>
      </w:tblGrid>
      <w:tr w:rsidR="0041422D" w:rsidRPr="00E62135" w14:paraId="2E611741" w14:textId="77777777" w:rsidTr="000D6626">
        <w:trPr>
          <w:trHeight w:val="103"/>
          <w:tblHeader/>
        </w:trPr>
        <w:tc>
          <w:tcPr>
            <w:tcW w:w="8459" w:type="dxa"/>
            <w:shd w:val="clear" w:color="auto" w:fill="D9D9D9" w:themeFill="background1" w:themeFillShade="D9"/>
          </w:tcPr>
          <w:p w14:paraId="51DC6F1D" w14:textId="77777777" w:rsidR="0041422D" w:rsidRPr="00E62135" w:rsidRDefault="0041422D" w:rsidP="000D6626">
            <w:pPr>
              <w:rPr>
                <w:rFonts w:ascii="Arial Narrow" w:hAnsi="Arial Narrow" w:cs="Arial"/>
                <w:b/>
                <w:sz w:val="18"/>
                <w:szCs w:val="18"/>
                <w:lang w:val="es-ES"/>
              </w:rPr>
            </w:pPr>
            <w:r w:rsidRPr="00E62135">
              <w:rPr>
                <w:rFonts w:ascii="Arial Narrow" w:hAnsi="Arial Narrow" w:cs="Arial"/>
                <w:b/>
                <w:sz w:val="18"/>
                <w:szCs w:val="18"/>
                <w:lang w:val="es-ES"/>
              </w:rPr>
              <w:t>PRIORIZACION DE SOLICITANTES (máximo 40 puntos). Marcar los criterios que se acreditan.</w:t>
            </w:r>
          </w:p>
        </w:tc>
        <w:tc>
          <w:tcPr>
            <w:tcW w:w="777" w:type="dxa"/>
            <w:shd w:val="clear" w:color="auto" w:fill="D9D9D9" w:themeFill="background1" w:themeFillShade="D9"/>
          </w:tcPr>
          <w:p w14:paraId="109F8EF8" w14:textId="77777777" w:rsidR="0041422D" w:rsidRPr="00E62135" w:rsidRDefault="0041422D" w:rsidP="000D6626">
            <w:pPr>
              <w:jc w:val="center"/>
              <w:rPr>
                <w:rFonts w:ascii="Arial Narrow" w:hAnsi="Arial Narrow" w:cs="Arial"/>
                <w:b/>
                <w:bCs/>
                <w:sz w:val="32"/>
                <w:szCs w:val="32"/>
                <w:lang w:val="es-ES"/>
              </w:rPr>
            </w:pPr>
            <w:r w:rsidRPr="00E62135">
              <w:rPr>
                <w:rFonts w:ascii="Arial Narrow" w:hAnsi="Arial Narrow" w:cs="Arial"/>
                <w:b/>
                <w:sz w:val="18"/>
                <w:szCs w:val="18"/>
                <w:lang w:val="es-ES"/>
              </w:rPr>
              <w:t>PUNTOS</w:t>
            </w:r>
          </w:p>
        </w:tc>
        <w:tc>
          <w:tcPr>
            <w:tcW w:w="509" w:type="dxa"/>
            <w:shd w:val="clear" w:color="auto" w:fill="D9D9D9" w:themeFill="background1" w:themeFillShade="D9"/>
            <w:vAlign w:val="center"/>
          </w:tcPr>
          <w:p w14:paraId="543C74FE" w14:textId="77777777" w:rsidR="0041422D" w:rsidRPr="00E62135" w:rsidRDefault="0041422D" w:rsidP="000D6626">
            <w:pPr>
              <w:jc w:val="center"/>
              <w:rPr>
                <w:rFonts w:ascii="Arial Narrow" w:hAnsi="Arial Narrow" w:cs="Arial"/>
                <w:b/>
                <w:bCs/>
                <w:sz w:val="16"/>
                <w:szCs w:val="16"/>
                <w:lang w:val="es-ES"/>
              </w:rPr>
            </w:pPr>
          </w:p>
        </w:tc>
      </w:tr>
      <w:tr w:rsidR="0041422D" w:rsidRPr="00E62135" w14:paraId="27B98BEC" w14:textId="77777777" w:rsidTr="000D6626">
        <w:tc>
          <w:tcPr>
            <w:tcW w:w="8459" w:type="dxa"/>
            <w:shd w:val="clear" w:color="auto" w:fill="auto"/>
          </w:tcPr>
          <w:tbl>
            <w:tblPr>
              <w:tblW w:w="0" w:type="auto"/>
              <w:tblBorders>
                <w:top w:val="nil"/>
                <w:left w:val="nil"/>
                <w:bottom w:val="nil"/>
                <w:right w:val="nil"/>
              </w:tblBorders>
              <w:tblLook w:val="0000" w:firstRow="0" w:lastRow="0" w:firstColumn="0" w:lastColumn="0" w:noHBand="0" w:noVBand="0"/>
            </w:tblPr>
            <w:tblGrid>
              <w:gridCol w:w="8189"/>
            </w:tblGrid>
            <w:tr w:rsidR="0041422D" w:rsidRPr="00E62135" w14:paraId="0DA5814F" w14:textId="77777777" w:rsidTr="000D6626">
              <w:trPr>
                <w:trHeight w:val="520"/>
              </w:trPr>
              <w:tc>
                <w:tcPr>
                  <w:tcW w:w="0" w:type="auto"/>
                </w:tcPr>
                <w:p w14:paraId="5DC5F06E" w14:textId="7AACE422" w:rsidR="0041422D" w:rsidRPr="00E62135" w:rsidRDefault="0041422D" w:rsidP="000D6626">
                  <w:pPr>
                    <w:ind w:left="-83"/>
                    <w:jc w:val="both"/>
                    <w:rPr>
                      <w:rFonts w:ascii="Arial Narrow" w:hAnsi="Arial Narrow" w:cs="Arial"/>
                      <w:sz w:val="18"/>
                      <w:szCs w:val="18"/>
                      <w:lang w:val="es-ES"/>
                    </w:rPr>
                  </w:pPr>
                  <w:r w:rsidRPr="00E62135">
                    <w:rPr>
                      <w:rFonts w:ascii="Arial Narrow" w:hAnsi="Arial Narrow" w:cs="Arial"/>
                      <w:sz w:val="18"/>
                      <w:szCs w:val="18"/>
                      <w:lang w:val="es-ES"/>
                    </w:rPr>
                    <w:t>1.1. Priorización de las Entidades Asociativas Prioritarias reconocidas para el sector del vino (incluidas multisectoriales) de acuerdo con el Real Decreto 550/2014, de 27 de junio, por el que se desarrollan los requisitos y el procedimiento para el reconocimiento de las Entidades Asociativas Prioritarias y para su inscripción y baja en el Registro Nacional de Entidades Asociativas Prioritarias, previsto en la Ley 13/2013, de 2 de agosto, de fomento de la integración de cooperativas y de otras entidades asociativas de carácter agroalimentario. Asimismo, serán priorizadas sus entidades de base (reconocidas también para el sector del vino). También serán priorizadas las Entidades Asociativas Prioritarias regionales (incluidas multisectoriales) o figuras análogas reguladas en el ámbito autonómico, así como sus entidades de base (reconocidas también para el sector del vino)</w:t>
                  </w:r>
                </w:p>
              </w:tc>
            </w:tr>
          </w:tbl>
          <w:p w14:paraId="215E62E8" w14:textId="77777777" w:rsidR="0041422D" w:rsidRPr="00E62135" w:rsidRDefault="0041422D" w:rsidP="000D6626">
            <w:pPr>
              <w:jc w:val="both"/>
              <w:rPr>
                <w:rFonts w:ascii="Arial Narrow" w:hAnsi="Arial Narrow" w:cs="Arial"/>
                <w:sz w:val="18"/>
                <w:szCs w:val="18"/>
                <w:lang w:val="es-ES"/>
              </w:rPr>
            </w:pPr>
          </w:p>
        </w:tc>
        <w:tc>
          <w:tcPr>
            <w:tcW w:w="777" w:type="dxa"/>
          </w:tcPr>
          <w:p w14:paraId="3D052264" w14:textId="77777777" w:rsidR="0041422D" w:rsidRPr="00E62135" w:rsidRDefault="0041422D" w:rsidP="000D6626">
            <w:pPr>
              <w:jc w:val="center"/>
              <w:rPr>
                <w:rFonts w:ascii="Arial Narrow" w:hAnsi="Arial Narrow" w:cs="Arial"/>
                <w:bCs/>
                <w:sz w:val="32"/>
                <w:szCs w:val="32"/>
                <w:lang w:val="es-ES"/>
              </w:rPr>
            </w:pPr>
            <w:r w:rsidRPr="00E62135">
              <w:rPr>
                <w:rFonts w:ascii="Arial Narrow" w:hAnsi="Arial Narrow" w:cs="Arial"/>
                <w:sz w:val="18"/>
                <w:szCs w:val="18"/>
                <w:lang w:val="es-ES"/>
              </w:rPr>
              <w:t>1</w:t>
            </w:r>
          </w:p>
        </w:tc>
        <w:tc>
          <w:tcPr>
            <w:tcW w:w="509" w:type="dxa"/>
            <w:shd w:val="clear" w:color="auto" w:fill="auto"/>
            <w:vAlign w:val="center"/>
          </w:tcPr>
          <w:p w14:paraId="09053471"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bookmarkStart w:id="0" w:name="Casilla2"/>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bookmarkEnd w:id="0"/>
          </w:p>
        </w:tc>
      </w:tr>
      <w:tr w:rsidR="0041422D" w:rsidRPr="00E62135" w14:paraId="0457A000" w14:textId="77777777" w:rsidTr="000D6626">
        <w:tc>
          <w:tcPr>
            <w:tcW w:w="9745" w:type="dxa"/>
            <w:gridSpan w:val="3"/>
            <w:shd w:val="clear" w:color="auto" w:fill="auto"/>
          </w:tcPr>
          <w:p w14:paraId="1439B168" w14:textId="77777777" w:rsidR="0041422D" w:rsidRPr="00E62135" w:rsidRDefault="0041422D" w:rsidP="000D6626">
            <w:pPr>
              <w:jc w:val="both"/>
              <w:rPr>
                <w:rFonts w:ascii="Arial Narrow" w:hAnsi="Arial Narrow" w:cs="Arial"/>
                <w:bCs/>
                <w:sz w:val="32"/>
                <w:szCs w:val="32"/>
                <w:lang w:val="es-ES"/>
              </w:rPr>
            </w:pPr>
            <w:r w:rsidRPr="00E62135">
              <w:rPr>
                <w:rFonts w:ascii="Arial Narrow" w:hAnsi="Arial Narrow" w:cs="Arial"/>
                <w:sz w:val="18"/>
                <w:szCs w:val="18"/>
                <w:lang w:val="es-ES"/>
              </w:rPr>
              <w:t>1.2 Priorización de los solicitantes asociativo (no acumulativos)</w:t>
            </w:r>
          </w:p>
        </w:tc>
      </w:tr>
      <w:tr w:rsidR="0041422D" w:rsidRPr="00E62135" w14:paraId="6037E68C" w14:textId="77777777" w:rsidTr="000D6626">
        <w:tc>
          <w:tcPr>
            <w:tcW w:w="8459" w:type="dxa"/>
            <w:shd w:val="clear" w:color="auto" w:fill="auto"/>
          </w:tcPr>
          <w:p w14:paraId="30A1E2D6"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 xml:space="preserve">1.2.1. Cooperativas y otras entidades asociativas agroalimentarias (SAT, sociedades mercantiles siempre que más del 50% de su capital social pertenezca a cooperativas o a SATs). </w:t>
            </w:r>
          </w:p>
        </w:tc>
        <w:tc>
          <w:tcPr>
            <w:tcW w:w="777" w:type="dxa"/>
          </w:tcPr>
          <w:p w14:paraId="4D88067B"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9</w:t>
            </w:r>
          </w:p>
        </w:tc>
        <w:tc>
          <w:tcPr>
            <w:tcW w:w="509" w:type="dxa"/>
            <w:shd w:val="clear" w:color="auto" w:fill="auto"/>
            <w:vAlign w:val="center"/>
          </w:tcPr>
          <w:p w14:paraId="766D753F"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2D52F5EE" w14:textId="77777777" w:rsidTr="000D6626">
        <w:tc>
          <w:tcPr>
            <w:tcW w:w="8459" w:type="dxa"/>
            <w:shd w:val="clear" w:color="auto" w:fill="auto"/>
          </w:tcPr>
          <w:p w14:paraId="5B948204"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1.2.2. Asociaciones, con personalidad jurídica propia, de dos o más productores de los productos mencionados en el ANEXO VII parte II del Reglamento (UE) 1308/2013 del Parlamento Europeo y del Consejo, de 17 de diciembre de 2013, y no contempladas en el punto 1.2.1.</w:t>
            </w:r>
          </w:p>
        </w:tc>
        <w:tc>
          <w:tcPr>
            <w:tcW w:w="777" w:type="dxa"/>
          </w:tcPr>
          <w:p w14:paraId="6B4CC8A3"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w:t>
            </w:r>
          </w:p>
        </w:tc>
        <w:tc>
          <w:tcPr>
            <w:tcW w:w="509" w:type="dxa"/>
            <w:shd w:val="clear" w:color="auto" w:fill="auto"/>
            <w:vAlign w:val="center"/>
          </w:tcPr>
          <w:p w14:paraId="7BBA18B6"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45970485" w14:textId="77777777" w:rsidTr="000D6626">
        <w:tc>
          <w:tcPr>
            <w:tcW w:w="8459" w:type="dxa"/>
            <w:shd w:val="clear" w:color="auto" w:fill="auto"/>
          </w:tcPr>
          <w:p w14:paraId="62B17005"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1.3. Priorización de empresas que no han sido objeto de sanción firme grave o muy grave con base en lo previsto en la Ley 12/2013 de 2 de agosto de medidas para mejorar el funcionamiento de la cadena alimentaria en los dos años anteriores. A tal efecto se considerará la información incluida en la web de la Agencia de Información y Control Alimentarios (AICA) y la información publicada por la autoridad de la autoridad competente de la comunidad autónoma donde se presenta la solicitud.</w:t>
            </w:r>
          </w:p>
        </w:tc>
        <w:tc>
          <w:tcPr>
            <w:tcW w:w="777" w:type="dxa"/>
          </w:tcPr>
          <w:p w14:paraId="4C23515F"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w:t>
            </w:r>
          </w:p>
        </w:tc>
        <w:tc>
          <w:tcPr>
            <w:tcW w:w="509" w:type="dxa"/>
            <w:shd w:val="clear" w:color="auto" w:fill="auto"/>
            <w:vAlign w:val="center"/>
          </w:tcPr>
          <w:p w14:paraId="01F59663"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6F7CC6DC" w14:textId="77777777" w:rsidTr="000D6626">
        <w:tc>
          <w:tcPr>
            <w:tcW w:w="9745" w:type="dxa"/>
            <w:gridSpan w:val="3"/>
            <w:shd w:val="clear" w:color="auto" w:fill="auto"/>
          </w:tcPr>
          <w:p w14:paraId="4D9530C5"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1.4. Priorización de solicitantes cuyas instalaciones disponen de certificación medioambiental, que deberá ser aportada junto a la solicitud.</w:t>
            </w:r>
          </w:p>
        </w:tc>
      </w:tr>
      <w:tr w:rsidR="0041422D" w:rsidRPr="00E62135" w14:paraId="4A0C928A" w14:textId="77777777" w:rsidTr="000D6626">
        <w:trPr>
          <w:trHeight w:val="296"/>
        </w:trPr>
        <w:tc>
          <w:tcPr>
            <w:tcW w:w="8459" w:type="dxa"/>
            <w:shd w:val="clear" w:color="auto" w:fill="auto"/>
          </w:tcPr>
          <w:p w14:paraId="20E5E933"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1.4.1. Según el Reglamento comunitario EMAS (Reglamento (CE) N.º 1221/2009) o la Norma ISO 14.001.</w:t>
            </w:r>
          </w:p>
        </w:tc>
        <w:tc>
          <w:tcPr>
            <w:tcW w:w="777" w:type="dxa"/>
          </w:tcPr>
          <w:p w14:paraId="2F3005FF"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4</w:t>
            </w:r>
          </w:p>
        </w:tc>
        <w:tc>
          <w:tcPr>
            <w:tcW w:w="509" w:type="dxa"/>
            <w:shd w:val="clear" w:color="auto" w:fill="auto"/>
            <w:vAlign w:val="center"/>
          </w:tcPr>
          <w:p w14:paraId="6062D184" w14:textId="77777777" w:rsidR="0041422D" w:rsidRPr="00E62135" w:rsidRDefault="0041422D" w:rsidP="000D6626">
            <w:pPr>
              <w:jc w:val="center"/>
              <w:rPr>
                <w:rFonts w:ascii="Arial Narrow" w:hAnsi="Arial Narrow" w:cs="Arial"/>
                <w:sz w:val="32"/>
                <w:szCs w:val="32"/>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34529FE1" w14:textId="77777777" w:rsidTr="000D6626">
        <w:trPr>
          <w:trHeight w:val="176"/>
        </w:trPr>
        <w:tc>
          <w:tcPr>
            <w:tcW w:w="8459" w:type="dxa"/>
            <w:shd w:val="clear" w:color="auto" w:fill="auto"/>
          </w:tcPr>
          <w:p w14:paraId="5F5E8CF3"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rPr>
              <w:t>1.4.2. Certificado Wineries for Climate Protection.</w:t>
            </w:r>
          </w:p>
        </w:tc>
        <w:tc>
          <w:tcPr>
            <w:tcW w:w="777" w:type="dxa"/>
          </w:tcPr>
          <w:p w14:paraId="495237CB"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w:t>
            </w:r>
          </w:p>
        </w:tc>
        <w:tc>
          <w:tcPr>
            <w:tcW w:w="509" w:type="dxa"/>
            <w:shd w:val="clear" w:color="auto" w:fill="auto"/>
            <w:vAlign w:val="center"/>
          </w:tcPr>
          <w:p w14:paraId="723347B3" w14:textId="77777777" w:rsidR="0041422D" w:rsidRPr="00E62135" w:rsidRDefault="0041422D" w:rsidP="000D6626">
            <w:pPr>
              <w:jc w:val="center"/>
              <w:rPr>
                <w:rFonts w:ascii="Arial Narrow" w:hAnsi="Arial Narrow" w:cs="Arial"/>
                <w:sz w:val="32"/>
                <w:szCs w:val="32"/>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17700C30" w14:textId="77777777" w:rsidTr="000D6626">
        <w:tc>
          <w:tcPr>
            <w:tcW w:w="8459" w:type="dxa"/>
            <w:shd w:val="clear" w:color="auto" w:fill="auto"/>
          </w:tcPr>
          <w:p w14:paraId="60CC4C55"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1.5. Priorización de empresas que tengan implantados sistemas de pago de uva u otra materia prima (incluido mosto y vino) por calidad para la totalidad de los pagos como mínimo durante los tres años anteriores a la fecha de la solicitud. Será acreditado mediante la aportación de normas de vendimia aprobadas por acuerdo de asamblea, junta rectora u órganos de la empresa o cualquier otro documento válido en derecho. No se considerarán dentro de este criterio los parámetros de calidad recogidos en pliegos de condiciones de Denominaciones de Origen e Indicaciones Geográficas Protegidas, ya que resultan de obligatorio cumplimiento a los operadores voluntariamente acogidos.</w:t>
            </w:r>
          </w:p>
        </w:tc>
        <w:tc>
          <w:tcPr>
            <w:tcW w:w="777" w:type="dxa"/>
          </w:tcPr>
          <w:p w14:paraId="189951AB"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w:t>
            </w:r>
          </w:p>
        </w:tc>
        <w:tc>
          <w:tcPr>
            <w:tcW w:w="509" w:type="dxa"/>
            <w:shd w:val="clear" w:color="auto" w:fill="auto"/>
            <w:vAlign w:val="center"/>
          </w:tcPr>
          <w:p w14:paraId="4CDEB91B"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16107C15" w14:textId="77777777" w:rsidTr="000D6626">
        <w:tc>
          <w:tcPr>
            <w:tcW w:w="8459" w:type="dxa"/>
            <w:shd w:val="clear" w:color="auto" w:fill="auto"/>
          </w:tcPr>
          <w:p w14:paraId="40905CF0"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1.6. Priorización de operadores que utilicen en sus operaciones correspondientes los contratos tipos plurianuales de uva y vinos vigentes a la fecha de entrega de la solicitud.</w:t>
            </w:r>
          </w:p>
        </w:tc>
        <w:tc>
          <w:tcPr>
            <w:tcW w:w="777" w:type="dxa"/>
          </w:tcPr>
          <w:p w14:paraId="7D4A324F"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w:t>
            </w:r>
          </w:p>
        </w:tc>
        <w:tc>
          <w:tcPr>
            <w:tcW w:w="509" w:type="dxa"/>
            <w:shd w:val="clear" w:color="auto" w:fill="auto"/>
            <w:vAlign w:val="center"/>
          </w:tcPr>
          <w:p w14:paraId="2278F9B6"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48552F36" w14:textId="77777777" w:rsidTr="000D6626">
        <w:tc>
          <w:tcPr>
            <w:tcW w:w="8459" w:type="dxa"/>
            <w:shd w:val="clear" w:color="auto" w:fill="auto"/>
          </w:tcPr>
          <w:p w14:paraId="1174F79D"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1.7. Priorización de operadores de productos vitivinícolas ecológicos.</w:t>
            </w:r>
          </w:p>
        </w:tc>
        <w:tc>
          <w:tcPr>
            <w:tcW w:w="777" w:type="dxa"/>
          </w:tcPr>
          <w:p w14:paraId="4F4C0E89"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4</w:t>
            </w:r>
          </w:p>
        </w:tc>
        <w:tc>
          <w:tcPr>
            <w:tcW w:w="509" w:type="dxa"/>
            <w:shd w:val="clear" w:color="auto" w:fill="auto"/>
            <w:vAlign w:val="center"/>
          </w:tcPr>
          <w:p w14:paraId="33D68911"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27DA25A1" w14:textId="77777777" w:rsidTr="000D6626">
        <w:tc>
          <w:tcPr>
            <w:tcW w:w="8459" w:type="dxa"/>
            <w:shd w:val="clear" w:color="auto" w:fill="auto"/>
          </w:tcPr>
          <w:p w14:paraId="070102E3"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1.8. Priorización de operadores acogidos a DOP o IGP.</w:t>
            </w:r>
          </w:p>
        </w:tc>
        <w:tc>
          <w:tcPr>
            <w:tcW w:w="777" w:type="dxa"/>
          </w:tcPr>
          <w:p w14:paraId="4CD870E4"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5</w:t>
            </w:r>
          </w:p>
        </w:tc>
        <w:tc>
          <w:tcPr>
            <w:tcW w:w="509" w:type="dxa"/>
            <w:shd w:val="clear" w:color="auto" w:fill="auto"/>
            <w:vAlign w:val="center"/>
          </w:tcPr>
          <w:p w14:paraId="266FBE09"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64B58449" w14:textId="77777777" w:rsidTr="000D6626">
        <w:tc>
          <w:tcPr>
            <w:tcW w:w="9745" w:type="dxa"/>
            <w:gridSpan w:val="3"/>
            <w:shd w:val="clear" w:color="auto" w:fill="auto"/>
          </w:tcPr>
          <w:p w14:paraId="76E25A77" w14:textId="77777777" w:rsidR="0041422D" w:rsidRPr="00E62135" w:rsidRDefault="0041422D" w:rsidP="000D6626">
            <w:pPr>
              <w:rPr>
                <w:rFonts w:ascii="Arial Narrow" w:hAnsi="Arial Narrow" w:cs="Arial"/>
                <w:lang w:val="es-ES"/>
              </w:rPr>
            </w:pPr>
            <w:r w:rsidRPr="00E62135">
              <w:rPr>
                <w:rFonts w:ascii="Arial Narrow" w:hAnsi="Arial Narrow" w:cs="Arial"/>
                <w:sz w:val="18"/>
                <w:szCs w:val="18"/>
                <w:lang w:val="es-ES"/>
              </w:rPr>
              <w:lastRenderedPageBreak/>
              <w:t>1.9. Priorización de microempresas, pequeñas y medianas empresas</w:t>
            </w:r>
            <w:r w:rsidRPr="00E62135">
              <w:rPr>
                <w:rStyle w:val="Refdenotaalpie"/>
                <w:rFonts w:ascii="Arial Narrow" w:hAnsi="Arial Narrow" w:cs="Arial"/>
                <w:sz w:val="18"/>
                <w:szCs w:val="18"/>
                <w:lang w:val="es-ES"/>
              </w:rPr>
              <w:footnoteReference w:id="1"/>
            </w:r>
            <w:r w:rsidRPr="00E62135">
              <w:rPr>
                <w:rFonts w:ascii="Arial Narrow" w:hAnsi="Arial Narrow" w:cs="Arial"/>
                <w:sz w:val="18"/>
                <w:szCs w:val="18"/>
                <w:lang w:val="es-ES"/>
              </w:rPr>
              <w:t>.</w:t>
            </w:r>
          </w:p>
        </w:tc>
      </w:tr>
      <w:tr w:rsidR="0041422D" w:rsidRPr="00E62135" w14:paraId="5C4E8406" w14:textId="77777777" w:rsidTr="000D6626">
        <w:tc>
          <w:tcPr>
            <w:tcW w:w="8459" w:type="dxa"/>
            <w:shd w:val="clear" w:color="auto" w:fill="auto"/>
          </w:tcPr>
          <w:p w14:paraId="22A0C481"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rPr>
              <w:t>1.9.1. Priorización de microempresas.</w:t>
            </w:r>
          </w:p>
        </w:tc>
        <w:tc>
          <w:tcPr>
            <w:tcW w:w="777" w:type="dxa"/>
          </w:tcPr>
          <w:p w14:paraId="0C9F567E"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5</w:t>
            </w:r>
          </w:p>
        </w:tc>
        <w:tc>
          <w:tcPr>
            <w:tcW w:w="509" w:type="dxa"/>
            <w:shd w:val="clear" w:color="auto" w:fill="auto"/>
            <w:vAlign w:val="center"/>
          </w:tcPr>
          <w:p w14:paraId="57C5DA24" w14:textId="77777777" w:rsidR="0041422D" w:rsidRPr="00E62135" w:rsidRDefault="0041422D" w:rsidP="000D6626">
            <w:pPr>
              <w:jc w:val="center"/>
              <w:rPr>
                <w:rFonts w:ascii="Arial Narrow" w:hAnsi="Arial Narrow" w:cs="Arial"/>
                <w:sz w:val="32"/>
                <w:szCs w:val="32"/>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40E392A6" w14:textId="77777777" w:rsidTr="000D6626">
        <w:tc>
          <w:tcPr>
            <w:tcW w:w="8459" w:type="dxa"/>
            <w:shd w:val="clear" w:color="auto" w:fill="auto"/>
          </w:tcPr>
          <w:p w14:paraId="4B2BB811"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rPr>
              <w:t>1.9.2. Priorización de</w:t>
            </w:r>
            <w:r w:rsidRPr="00E62135">
              <w:rPr>
                <w:rFonts w:ascii="Arial Narrow" w:hAnsi="Arial Narrow" w:cs="Arial"/>
                <w:sz w:val="18"/>
                <w:szCs w:val="18"/>
                <w:lang w:val="es-ES"/>
              </w:rPr>
              <w:t xml:space="preserve"> pequeñas empresas</w:t>
            </w:r>
            <w:r w:rsidRPr="00E62135">
              <w:rPr>
                <w:rFonts w:ascii="Arial Narrow" w:hAnsi="Arial Narrow" w:cs="Arial"/>
                <w:sz w:val="18"/>
                <w:szCs w:val="18"/>
              </w:rPr>
              <w:t>.</w:t>
            </w:r>
          </w:p>
        </w:tc>
        <w:tc>
          <w:tcPr>
            <w:tcW w:w="777" w:type="dxa"/>
          </w:tcPr>
          <w:p w14:paraId="67412E81"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3</w:t>
            </w:r>
          </w:p>
        </w:tc>
        <w:tc>
          <w:tcPr>
            <w:tcW w:w="509" w:type="dxa"/>
            <w:shd w:val="clear" w:color="auto" w:fill="auto"/>
            <w:vAlign w:val="center"/>
          </w:tcPr>
          <w:p w14:paraId="4AA1EBE5" w14:textId="77777777" w:rsidR="0041422D" w:rsidRPr="00E62135" w:rsidRDefault="0041422D" w:rsidP="000D6626">
            <w:pPr>
              <w:jc w:val="center"/>
              <w:rPr>
                <w:rFonts w:ascii="Arial Narrow" w:hAnsi="Arial Narrow" w:cs="Arial"/>
                <w:sz w:val="32"/>
                <w:szCs w:val="32"/>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25E1F6BE" w14:textId="77777777" w:rsidTr="000D6626">
        <w:tc>
          <w:tcPr>
            <w:tcW w:w="8459" w:type="dxa"/>
            <w:shd w:val="clear" w:color="auto" w:fill="auto"/>
          </w:tcPr>
          <w:p w14:paraId="757DB7B4"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rPr>
              <w:t>1.9.3.</w:t>
            </w:r>
            <w:r w:rsidRPr="00E62135">
              <w:rPr>
                <w:rFonts w:ascii="Arial Narrow" w:hAnsi="Arial Narrow" w:cs="Arial"/>
                <w:sz w:val="18"/>
                <w:szCs w:val="18"/>
                <w:lang w:val="es-ES"/>
              </w:rPr>
              <w:t xml:space="preserve"> Priorización</w:t>
            </w:r>
            <w:r w:rsidRPr="00E62135">
              <w:rPr>
                <w:rFonts w:ascii="Arial Narrow" w:hAnsi="Arial Narrow" w:cs="Arial"/>
                <w:sz w:val="18"/>
                <w:szCs w:val="18"/>
              </w:rPr>
              <w:t xml:space="preserve"> de medianas empresas.</w:t>
            </w:r>
          </w:p>
        </w:tc>
        <w:tc>
          <w:tcPr>
            <w:tcW w:w="777" w:type="dxa"/>
          </w:tcPr>
          <w:p w14:paraId="72FD6694"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w:t>
            </w:r>
          </w:p>
        </w:tc>
        <w:tc>
          <w:tcPr>
            <w:tcW w:w="509" w:type="dxa"/>
            <w:shd w:val="clear" w:color="auto" w:fill="auto"/>
            <w:vAlign w:val="center"/>
          </w:tcPr>
          <w:p w14:paraId="7E553512" w14:textId="77777777" w:rsidR="0041422D" w:rsidRPr="00E62135" w:rsidRDefault="0041422D" w:rsidP="000D6626">
            <w:pPr>
              <w:jc w:val="center"/>
              <w:rPr>
                <w:rFonts w:ascii="Arial Narrow" w:hAnsi="Arial Narrow" w:cs="Arial"/>
                <w:sz w:val="32"/>
                <w:szCs w:val="32"/>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2A0BB5C7" w14:textId="77777777" w:rsidTr="000D6626">
        <w:tc>
          <w:tcPr>
            <w:tcW w:w="8459" w:type="dxa"/>
            <w:shd w:val="clear" w:color="auto" w:fill="auto"/>
          </w:tcPr>
          <w:p w14:paraId="68C38C98" w14:textId="77777777" w:rsidR="0041422D" w:rsidRPr="00E62135" w:rsidRDefault="0041422D" w:rsidP="000D6626">
            <w:pPr>
              <w:jc w:val="both"/>
              <w:rPr>
                <w:rFonts w:ascii="Arial Narrow" w:hAnsi="Arial Narrow" w:cs="Arial"/>
                <w:sz w:val="18"/>
                <w:szCs w:val="18"/>
              </w:rPr>
            </w:pPr>
            <w:r w:rsidRPr="00E62135">
              <w:rPr>
                <w:rFonts w:ascii="Arial Narrow" w:hAnsi="Arial Narrow" w:cs="Arial"/>
                <w:sz w:val="18"/>
                <w:szCs w:val="18"/>
              </w:rPr>
              <w:t>1.10. Priorización de solicitantes que</w:t>
            </w:r>
            <w:r w:rsidRPr="00E62135">
              <w:rPr>
                <w:rFonts w:ascii="Arial Narrow" w:hAnsi="Arial Narrow" w:cs="Arial"/>
                <w:sz w:val="18"/>
                <w:szCs w:val="18"/>
                <w:lang w:val="es-ES"/>
              </w:rPr>
              <w:t xml:space="preserve"> sean</w:t>
            </w:r>
            <w:r w:rsidRPr="00E62135">
              <w:rPr>
                <w:rFonts w:ascii="Arial Narrow" w:hAnsi="Arial Narrow" w:cs="Arial"/>
                <w:sz w:val="18"/>
                <w:szCs w:val="18"/>
              </w:rPr>
              <w:t xml:space="preserve"> elaboradores de vino y embotellen más del 51 % del vino elaborado, a tal fin se tomarán como referencia las elaboraciones de la campaña vitícola inmediatamente anterior a la fecha de registro de la solicitud de ayuda</w:t>
            </w:r>
          </w:p>
        </w:tc>
        <w:tc>
          <w:tcPr>
            <w:tcW w:w="777" w:type="dxa"/>
          </w:tcPr>
          <w:p w14:paraId="30F59E8D"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4</w:t>
            </w:r>
          </w:p>
        </w:tc>
        <w:tc>
          <w:tcPr>
            <w:tcW w:w="509" w:type="dxa"/>
            <w:shd w:val="clear" w:color="auto" w:fill="auto"/>
            <w:vAlign w:val="center"/>
          </w:tcPr>
          <w:p w14:paraId="59D06050" w14:textId="77777777" w:rsidR="0041422D" w:rsidRPr="00E62135" w:rsidRDefault="0041422D" w:rsidP="000D6626">
            <w:pPr>
              <w:jc w:val="center"/>
              <w:rPr>
                <w:rFonts w:ascii="Arial Narrow" w:hAnsi="Arial Narrow" w:cs="Arial"/>
                <w:sz w:val="32"/>
                <w:szCs w:val="32"/>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3F6EF3C1" w14:textId="77777777" w:rsidTr="000D6626">
        <w:tc>
          <w:tcPr>
            <w:tcW w:w="8459" w:type="dxa"/>
            <w:shd w:val="clear" w:color="auto" w:fill="auto"/>
          </w:tcPr>
          <w:p w14:paraId="1E496F88" w14:textId="77777777" w:rsidR="0041422D" w:rsidRPr="00E62135" w:rsidRDefault="0041422D" w:rsidP="000D6626">
            <w:pPr>
              <w:jc w:val="both"/>
              <w:rPr>
                <w:rFonts w:ascii="Arial Narrow" w:hAnsi="Arial Narrow" w:cs="Arial"/>
                <w:sz w:val="18"/>
                <w:szCs w:val="18"/>
              </w:rPr>
            </w:pPr>
            <w:r w:rsidRPr="00E62135">
              <w:rPr>
                <w:rFonts w:ascii="Arial Narrow" w:hAnsi="Arial Narrow" w:cs="Arial"/>
                <w:sz w:val="18"/>
                <w:szCs w:val="18"/>
              </w:rPr>
              <w:t>1.11. Solicitante que no tenga ayuda concedida en la medida/ intervención de inversiones en la Comunidad Autónoma en que presenta la solicitud en la convocatoria inmediatamente anterior. Ya sea con cargo al Programa de Apoyo al Sector del vino 2019-2023 en su última convocatoria o en la Intervención Sectorial Vitivinícola, según corresponda.</w:t>
            </w:r>
          </w:p>
        </w:tc>
        <w:tc>
          <w:tcPr>
            <w:tcW w:w="777" w:type="dxa"/>
          </w:tcPr>
          <w:p w14:paraId="02487EE4"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2</w:t>
            </w:r>
          </w:p>
        </w:tc>
        <w:tc>
          <w:tcPr>
            <w:tcW w:w="509" w:type="dxa"/>
            <w:shd w:val="clear" w:color="auto" w:fill="auto"/>
            <w:vAlign w:val="center"/>
          </w:tcPr>
          <w:p w14:paraId="32389312" w14:textId="77777777" w:rsidR="0041422D" w:rsidRPr="00E62135" w:rsidRDefault="0041422D" w:rsidP="000D6626">
            <w:pPr>
              <w:jc w:val="center"/>
              <w:rPr>
                <w:rFonts w:ascii="Arial Narrow" w:hAnsi="Arial Narrow" w:cs="Arial"/>
                <w:sz w:val="32"/>
                <w:szCs w:val="32"/>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581D6AFB" w14:textId="77777777" w:rsidTr="000D6626">
        <w:tc>
          <w:tcPr>
            <w:tcW w:w="8459" w:type="dxa"/>
            <w:shd w:val="clear" w:color="auto" w:fill="auto"/>
          </w:tcPr>
          <w:p w14:paraId="1E8A1845" w14:textId="77777777" w:rsidR="0041422D" w:rsidRPr="00E62135" w:rsidRDefault="0041422D" w:rsidP="000D6626">
            <w:pPr>
              <w:jc w:val="both"/>
              <w:rPr>
                <w:rFonts w:ascii="Arial Narrow" w:hAnsi="Arial Narrow" w:cs="Arial"/>
                <w:sz w:val="18"/>
                <w:szCs w:val="18"/>
              </w:rPr>
            </w:pPr>
            <w:r w:rsidRPr="00E62135">
              <w:rPr>
                <w:rFonts w:ascii="Arial Narrow" w:hAnsi="Arial Narrow" w:cs="Arial"/>
                <w:sz w:val="18"/>
                <w:szCs w:val="18"/>
              </w:rPr>
              <w:t>1.12. Solicitante que no tenga ayuda concedida de más de 250.000 € en la medida/ intervención de inversiones en la Comunidad Autónoma en que presenta la solicitud en la convocatoria inmediatamente anterior. Ya sea con cargo al Programa de Apoyo al Sector del vino 2019-2023 en su última convocatoria o en la Intervención Sectorial del vino, según corresponda.</w:t>
            </w:r>
          </w:p>
        </w:tc>
        <w:tc>
          <w:tcPr>
            <w:tcW w:w="777" w:type="dxa"/>
          </w:tcPr>
          <w:p w14:paraId="32D1CAC9"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2</w:t>
            </w:r>
          </w:p>
        </w:tc>
        <w:tc>
          <w:tcPr>
            <w:tcW w:w="509" w:type="dxa"/>
            <w:shd w:val="clear" w:color="auto" w:fill="auto"/>
            <w:vAlign w:val="center"/>
          </w:tcPr>
          <w:p w14:paraId="355D51F1" w14:textId="77777777" w:rsidR="0041422D" w:rsidRPr="00E62135" w:rsidRDefault="0041422D" w:rsidP="000D6626">
            <w:pPr>
              <w:jc w:val="center"/>
              <w:rPr>
                <w:rFonts w:ascii="Arial Narrow" w:hAnsi="Arial Narrow" w:cs="Arial"/>
                <w:sz w:val="32"/>
                <w:szCs w:val="32"/>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bl>
    <w:p w14:paraId="7CF680BA" w14:textId="46F6B88A" w:rsidR="0041422D" w:rsidRDefault="0041422D" w:rsidP="0041422D">
      <w:pPr>
        <w:spacing w:before="240"/>
        <w:jc w:val="both"/>
        <w:rPr>
          <w:rFonts w:ascii="Arial Narrow" w:hAnsi="Arial Narrow" w:cs="Arial"/>
          <w:sz w:val="22"/>
          <w:szCs w:val="22"/>
        </w:rPr>
      </w:pPr>
    </w:p>
    <w:tbl>
      <w:tblPr>
        <w:tblW w:w="9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405"/>
        <w:gridCol w:w="831"/>
        <w:gridCol w:w="509"/>
      </w:tblGrid>
      <w:tr w:rsidR="0041422D" w:rsidRPr="00E62135" w14:paraId="55A404E6" w14:textId="77777777" w:rsidTr="000D6626">
        <w:trPr>
          <w:trHeight w:val="212"/>
          <w:tblHeader/>
        </w:trPr>
        <w:tc>
          <w:tcPr>
            <w:tcW w:w="8459" w:type="dxa"/>
            <w:shd w:val="clear" w:color="auto" w:fill="D9D9D9" w:themeFill="background1" w:themeFillShade="D9"/>
            <w:vAlign w:val="center"/>
          </w:tcPr>
          <w:p w14:paraId="0FAF1CB3" w14:textId="77777777" w:rsidR="0041422D" w:rsidRPr="00E62135" w:rsidRDefault="0041422D" w:rsidP="000D6626">
            <w:pPr>
              <w:rPr>
                <w:rFonts w:ascii="Arial Narrow" w:hAnsi="Arial Narrow" w:cs="Arial"/>
                <w:sz w:val="18"/>
                <w:szCs w:val="18"/>
                <w:lang w:val="es-ES"/>
              </w:rPr>
            </w:pPr>
            <w:r w:rsidRPr="00E62135">
              <w:rPr>
                <w:rFonts w:ascii="Arial Narrow" w:hAnsi="Arial Narrow" w:cs="Arial"/>
                <w:b/>
                <w:sz w:val="18"/>
                <w:szCs w:val="18"/>
                <w:lang w:val="es-ES"/>
              </w:rPr>
              <w:t>PRIORIZACION DE OPERACIONES (máximo 90 puntos). Marcar los criterios que se acreditan.</w:t>
            </w:r>
          </w:p>
        </w:tc>
        <w:tc>
          <w:tcPr>
            <w:tcW w:w="777" w:type="dxa"/>
            <w:shd w:val="clear" w:color="auto" w:fill="D9D9D9" w:themeFill="background1" w:themeFillShade="D9"/>
          </w:tcPr>
          <w:p w14:paraId="4BECBF04" w14:textId="77777777" w:rsidR="0041422D" w:rsidRPr="00E62135" w:rsidRDefault="0041422D" w:rsidP="000D6626">
            <w:pPr>
              <w:jc w:val="center"/>
              <w:rPr>
                <w:rFonts w:ascii="Arial Narrow" w:hAnsi="Arial Narrow" w:cs="Arial"/>
                <w:b/>
                <w:bCs/>
                <w:sz w:val="32"/>
                <w:szCs w:val="32"/>
                <w:lang w:val="es-ES"/>
              </w:rPr>
            </w:pPr>
            <w:r w:rsidRPr="00E62135">
              <w:rPr>
                <w:rFonts w:ascii="Arial Narrow" w:hAnsi="Arial Narrow" w:cs="Arial"/>
                <w:b/>
                <w:sz w:val="18"/>
                <w:szCs w:val="18"/>
                <w:lang w:val="es-ES"/>
              </w:rPr>
              <w:t>PUNTOS</w:t>
            </w:r>
          </w:p>
        </w:tc>
        <w:tc>
          <w:tcPr>
            <w:tcW w:w="509" w:type="dxa"/>
            <w:shd w:val="clear" w:color="auto" w:fill="D9D9D9" w:themeFill="background1" w:themeFillShade="D9"/>
            <w:vAlign w:val="center"/>
          </w:tcPr>
          <w:p w14:paraId="5468DAF0" w14:textId="77777777" w:rsidR="0041422D" w:rsidRPr="00E62135" w:rsidRDefault="0041422D" w:rsidP="000D6626">
            <w:pPr>
              <w:jc w:val="center"/>
              <w:rPr>
                <w:rFonts w:ascii="Arial Narrow" w:hAnsi="Arial Narrow" w:cs="Arial"/>
                <w:bCs/>
                <w:sz w:val="16"/>
                <w:szCs w:val="16"/>
                <w:lang w:val="es-ES"/>
              </w:rPr>
            </w:pPr>
          </w:p>
        </w:tc>
      </w:tr>
      <w:tr w:rsidR="0041422D" w:rsidRPr="00E62135" w14:paraId="3A87A0A3" w14:textId="77777777" w:rsidTr="000D6626">
        <w:tc>
          <w:tcPr>
            <w:tcW w:w="8459" w:type="dxa"/>
            <w:shd w:val="clear" w:color="auto" w:fill="auto"/>
            <w:vAlign w:val="center"/>
          </w:tcPr>
          <w:p w14:paraId="105CD1FC"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2.1. Priorización de las operaciones con inversiones orientadas al incremento de la eficiencia energética, siempre que esto supere 30% del importe de la inversión en el momento de la solicitud. En todas las solicitudes de inversiones, ya sean de nueva construcción o de mejora de instalaciones ya existentes, el solicitante deberá aportar un certificado, emitido por un experto independiente, que contemple los conceptos de gasto de la solicitud de ayuda relacionados con la eficiencia energética para demostrar que se supera el 30% del importe de la inversión en el momento de la solicitud. Además, para el caso de mejora de instalaciones ya existentes, dicho certificado deberá, además, acreditar un ahorro energético mínimo del 15%. A los efectos de la valoración de este criterio, se entenderán incluidos exclusivamente los conceptos que se detallan en el subapartado II del Anexo XIII del Real Decreto 905/2022.</w:t>
            </w:r>
          </w:p>
        </w:tc>
        <w:tc>
          <w:tcPr>
            <w:tcW w:w="777" w:type="dxa"/>
          </w:tcPr>
          <w:p w14:paraId="53F06FA3"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18</w:t>
            </w:r>
          </w:p>
        </w:tc>
        <w:tc>
          <w:tcPr>
            <w:tcW w:w="509" w:type="dxa"/>
            <w:shd w:val="clear" w:color="auto" w:fill="auto"/>
            <w:vAlign w:val="center"/>
          </w:tcPr>
          <w:p w14:paraId="49F797CE"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7440133B" w14:textId="77777777" w:rsidTr="000D6626">
        <w:tc>
          <w:tcPr>
            <w:tcW w:w="8459" w:type="dxa"/>
            <w:shd w:val="clear" w:color="auto" w:fill="auto"/>
            <w:vAlign w:val="center"/>
          </w:tcPr>
          <w:p w14:paraId="002A6F26"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2.2. Priorización de las operaciones con inversiones en uso de energías renovables, siempre que esto supere el 20% del importe de la inversión en el momento de la solicitud. A los efectos de la valoración de este criterio, se entenderán incluidos exclusivamente los conceptos que se detallan en el en el subapartado III del Anexo XIII del Real Decreto 905/2022</w:t>
            </w:r>
          </w:p>
        </w:tc>
        <w:tc>
          <w:tcPr>
            <w:tcW w:w="777" w:type="dxa"/>
          </w:tcPr>
          <w:p w14:paraId="76F6C7CA"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18</w:t>
            </w:r>
          </w:p>
        </w:tc>
        <w:tc>
          <w:tcPr>
            <w:tcW w:w="509" w:type="dxa"/>
            <w:shd w:val="clear" w:color="auto" w:fill="auto"/>
            <w:vAlign w:val="center"/>
          </w:tcPr>
          <w:p w14:paraId="745B790E"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53A9FF8F" w14:textId="77777777" w:rsidTr="000D6626">
        <w:tc>
          <w:tcPr>
            <w:tcW w:w="8459" w:type="dxa"/>
            <w:shd w:val="clear" w:color="auto" w:fill="auto"/>
            <w:vAlign w:val="center"/>
          </w:tcPr>
          <w:p w14:paraId="592EB618"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2.3. Priorización de las operaciones con inversiones en el aprovechamiento de subproductos, el tratamiento y valorización de residuos y efluentes siempre que esto supere 20% del importe de la inversión en el momento de la solicitud.</w:t>
            </w:r>
          </w:p>
        </w:tc>
        <w:tc>
          <w:tcPr>
            <w:tcW w:w="777" w:type="dxa"/>
          </w:tcPr>
          <w:p w14:paraId="700C93B4"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18</w:t>
            </w:r>
          </w:p>
        </w:tc>
        <w:tc>
          <w:tcPr>
            <w:tcW w:w="509" w:type="dxa"/>
            <w:shd w:val="clear" w:color="auto" w:fill="auto"/>
            <w:vAlign w:val="center"/>
          </w:tcPr>
          <w:p w14:paraId="2D8B4A31"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1233DCB4" w14:textId="77777777" w:rsidTr="000D6626">
        <w:tc>
          <w:tcPr>
            <w:tcW w:w="8459" w:type="dxa"/>
            <w:shd w:val="clear" w:color="auto" w:fill="auto"/>
            <w:vAlign w:val="center"/>
          </w:tcPr>
          <w:p w14:paraId="3BBDEEE9"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2.4. Priorización de las operaciones con inversiones destinadas a la transformación de la totalidad de la producción de uva propia del solicitante. A tal efecto el solicitante no deberá tener la titularidad de una instalación de elaboración de los productos acogidos al presente real decreto y deberá aportar la titularidad de un viñedo.</w:t>
            </w:r>
          </w:p>
        </w:tc>
        <w:tc>
          <w:tcPr>
            <w:tcW w:w="777" w:type="dxa"/>
          </w:tcPr>
          <w:p w14:paraId="008331F2"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2</w:t>
            </w:r>
          </w:p>
        </w:tc>
        <w:tc>
          <w:tcPr>
            <w:tcW w:w="509" w:type="dxa"/>
            <w:shd w:val="clear" w:color="auto" w:fill="auto"/>
            <w:vAlign w:val="center"/>
          </w:tcPr>
          <w:p w14:paraId="441FC776"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33F2DBC5" w14:textId="77777777" w:rsidTr="000D6626">
        <w:tc>
          <w:tcPr>
            <w:tcW w:w="8459" w:type="dxa"/>
            <w:shd w:val="clear" w:color="auto" w:fill="auto"/>
            <w:vAlign w:val="center"/>
          </w:tcPr>
          <w:p w14:paraId="6AA6945E"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2.5. Priorización de operaciones con inversiones destinadas a la reducción del desperdicio alimentario</w:t>
            </w:r>
            <w:r w:rsidRPr="00E62135">
              <w:rPr>
                <w:rStyle w:val="Refdenotaalpie"/>
                <w:rFonts w:ascii="Arial Narrow" w:hAnsi="Arial Narrow" w:cs="Arial"/>
                <w:sz w:val="18"/>
                <w:szCs w:val="18"/>
                <w:lang w:val="es-ES"/>
              </w:rPr>
              <w:footnoteReference w:id="2"/>
            </w:r>
            <w:r w:rsidRPr="00E62135">
              <w:rPr>
                <w:rFonts w:ascii="Arial Narrow" w:hAnsi="Arial Narrow" w:cs="Arial"/>
                <w:sz w:val="18"/>
                <w:szCs w:val="18"/>
                <w:lang w:val="es-ES"/>
              </w:rPr>
              <w:t xml:space="preserve"> siempre que esto supere 5% del importe de la inversión en el momento de la solicitud.</w:t>
            </w:r>
          </w:p>
        </w:tc>
        <w:tc>
          <w:tcPr>
            <w:tcW w:w="777" w:type="dxa"/>
          </w:tcPr>
          <w:p w14:paraId="1396D615"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w:t>
            </w:r>
          </w:p>
        </w:tc>
        <w:tc>
          <w:tcPr>
            <w:tcW w:w="509" w:type="dxa"/>
            <w:shd w:val="clear" w:color="auto" w:fill="auto"/>
            <w:vAlign w:val="center"/>
          </w:tcPr>
          <w:p w14:paraId="1C9FA7BE"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681AB23A" w14:textId="77777777" w:rsidTr="000D6626">
        <w:tc>
          <w:tcPr>
            <w:tcW w:w="8459" w:type="dxa"/>
            <w:shd w:val="clear" w:color="auto" w:fill="auto"/>
            <w:vAlign w:val="center"/>
          </w:tcPr>
          <w:p w14:paraId="06E5F3CE"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2.6. Priorización de las operaciones que se orientan en todo o en parte a la obtención de productos ecológicos.</w:t>
            </w:r>
          </w:p>
        </w:tc>
        <w:tc>
          <w:tcPr>
            <w:tcW w:w="777" w:type="dxa"/>
          </w:tcPr>
          <w:p w14:paraId="3EC6D424"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5</w:t>
            </w:r>
          </w:p>
        </w:tc>
        <w:tc>
          <w:tcPr>
            <w:tcW w:w="509" w:type="dxa"/>
            <w:shd w:val="clear" w:color="auto" w:fill="auto"/>
            <w:vAlign w:val="center"/>
          </w:tcPr>
          <w:p w14:paraId="6CC54CA8"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6AC0DC8C" w14:textId="77777777" w:rsidTr="000D6626">
        <w:tc>
          <w:tcPr>
            <w:tcW w:w="9745" w:type="dxa"/>
            <w:gridSpan w:val="3"/>
            <w:shd w:val="clear" w:color="auto" w:fill="auto"/>
            <w:vAlign w:val="center"/>
          </w:tcPr>
          <w:p w14:paraId="63345C2C" w14:textId="77777777" w:rsidR="0041422D" w:rsidRPr="00E62135" w:rsidRDefault="0041422D" w:rsidP="000D6626">
            <w:pPr>
              <w:rPr>
                <w:rFonts w:ascii="Arial Narrow" w:hAnsi="Arial Narrow" w:cs="Arial"/>
                <w:bCs/>
                <w:sz w:val="32"/>
                <w:szCs w:val="32"/>
                <w:lang w:val="es-ES"/>
              </w:rPr>
            </w:pPr>
            <w:r w:rsidRPr="00E62135">
              <w:rPr>
                <w:rFonts w:ascii="Arial Narrow" w:hAnsi="Arial Narrow" w:cs="Arial"/>
                <w:sz w:val="18"/>
                <w:szCs w:val="18"/>
                <w:lang w:val="es-ES"/>
              </w:rPr>
              <w:t>2.7.</w:t>
            </w:r>
            <w:r w:rsidRPr="00E62135">
              <w:rPr>
                <w:rFonts w:ascii="Arial Narrow" w:hAnsi="Arial Narrow"/>
              </w:rPr>
              <w:t xml:space="preserve"> </w:t>
            </w:r>
            <w:r w:rsidRPr="00E62135">
              <w:rPr>
                <w:rFonts w:ascii="Arial Narrow" w:hAnsi="Arial Narrow" w:cs="Arial"/>
                <w:sz w:val="18"/>
                <w:szCs w:val="18"/>
                <w:lang w:val="es-ES"/>
              </w:rPr>
              <w:t>Priorización de las operaciones que se orientan en todo o en parte a los productos acogidos a regímenes de calidad: (no acumulativos).</w:t>
            </w:r>
          </w:p>
        </w:tc>
      </w:tr>
      <w:tr w:rsidR="0041422D" w:rsidRPr="00E62135" w14:paraId="5C3AFFAF" w14:textId="77777777" w:rsidTr="000D6626">
        <w:tc>
          <w:tcPr>
            <w:tcW w:w="8459" w:type="dxa"/>
            <w:shd w:val="clear" w:color="auto" w:fill="auto"/>
            <w:vAlign w:val="center"/>
          </w:tcPr>
          <w:p w14:paraId="03D9DB87"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 xml:space="preserve">2.7.1. Denominación de Origen protegida. </w:t>
            </w:r>
          </w:p>
        </w:tc>
        <w:tc>
          <w:tcPr>
            <w:tcW w:w="777" w:type="dxa"/>
          </w:tcPr>
          <w:p w14:paraId="57C77666"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18</w:t>
            </w:r>
          </w:p>
        </w:tc>
        <w:tc>
          <w:tcPr>
            <w:tcW w:w="509" w:type="dxa"/>
            <w:shd w:val="clear" w:color="auto" w:fill="auto"/>
            <w:vAlign w:val="center"/>
          </w:tcPr>
          <w:p w14:paraId="1A161547"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59B00B90" w14:textId="77777777" w:rsidTr="000D6626">
        <w:tc>
          <w:tcPr>
            <w:tcW w:w="8459" w:type="dxa"/>
            <w:shd w:val="clear" w:color="auto" w:fill="auto"/>
            <w:vAlign w:val="center"/>
          </w:tcPr>
          <w:p w14:paraId="5E6FD3EF"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 xml:space="preserve">2.7.2. Indicación Geográfica Protegida. </w:t>
            </w:r>
          </w:p>
        </w:tc>
        <w:tc>
          <w:tcPr>
            <w:tcW w:w="777" w:type="dxa"/>
          </w:tcPr>
          <w:p w14:paraId="03225F3B"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w:t>
            </w:r>
          </w:p>
        </w:tc>
        <w:tc>
          <w:tcPr>
            <w:tcW w:w="509" w:type="dxa"/>
            <w:shd w:val="clear" w:color="auto" w:fill="auto"/>
            <w:vAlign w:val="center"/>
          </w:tcPr>
          <w:p w14:paraId="58AC0105"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3C092C0E" w14:textId="77777777" w:rsidTr="000D6626">
        <w:tc>
          <w:tcPr>
            <w:tcW w:w="8459" w:type="dxa"/>
            <w:shd w:val="clear" w:color="auto" w:fill="auto"/>
            <w:vAlign w:val="center"/>
          </w:tcPr>
          <w:p w14:paraId="51B86FA0"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 xml:space="preserve">2.7.3. Vino sin Indicación Geográfica con indicación de añada o variedad. </w:t>
            </w:r>
          </w:p>
        </w:tc>
        <w:tc>
          <w:tcPr>
            <w:tcW w:w="777" w:type="dxa"/>
          </w:tcPr>
          <w:p w14:paraId="2B9F1E93"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3</w:t>
            </w:r>
          </w:p>
        </w:tc>
        <w:tc>
          <w:tcPr>
            <w:tcW w:w="509" w:type="dxa"/>
            <w:shd w:val="clear" w:color="auto" w:fill="auto"/>
            <w:vAlign w:val="center"/>
          </w:tcPr>
          <w:p w14:paraId="1264B1E4"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77457510" w14:textId="77777777" w:rsidTr="000D6626">
        <w:tc>
          <w:tcPr>
            <w:tcW w:w="8459" w:type="dxa"/>
            <w:shd w:val="clear" w:color="auto" w:fill="auto"/>
            <w:vAlign w:val="center"/>
          </w:tcPr>
          <w:p w14:paraId="46EBDFB7"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2.8. Priorización de las operaciones que se orientan a la comercialización en un porcentaje presupuestario mayor o igual al 30 %. A los efectos de la valoración de este criterio, se entenderán incluidos exclusivamente los conceptos que se detallan en el subapartado I del Anexo XIII del Real Decreto 905/2022.</w:t>
            </w:r>
          </w:p>
        </w:tc>
        <w:tc>
          <w:tcPr>
            <w:tcW w:w="777" w:type="dxa"/>
          </w:tcPr>
          <w:p w14:paraId="61F24605"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3</w:t>
            </w:r>
          </w:p>
        </w:tc>
        <w:tc>
          <w:tcPr>
            <w:tcW w:w="509" w:type="dxa"/>
            <w:shd w:val="clear" w:color="auto" w:fill="auto"/>
            <w:vAlign w:val="center"/>
          </w:tcPr>
          <w:p w14:paraId="26752627"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6017CA9B" w14:textId="77777777" w:rsidTr="000D6626">
        <w:tc>
          <w:tcPr>
            <w:tcW w:w="8459" w:type="dxa"/>
            <w:shd w:val="clear" w:color="auto" w:fill="auto"/>
            <w:vAlign w:val="center"/>
          </w:tcPr>
          <w:p w14:paraId="3EA8F148"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 xml:space="preserve">2.9. Priorización de las operaciones destinadas a la transformación digital de la industria (industria conectada). A los efectos de la valoración de este criterio, se entenderán incluidos prioritariamente los conceptos que se detallan en el subapartado IV </w:t>
            </w:r>
            <w:r w:rsidRPr="00E62135">
              <w:rPr>
                <w:rFonts w:ascii="Arial Narrow" w:hAnsi="Arial Narrow" w:cs="Arial"/>
                <w:sz w:val="18"/>
                <w:szCs w:val="18"/>
                <w:lang w:val="es-ES"/>
              </w:rPr>
              <w:lastRenderedPageBreak/>
              <w:t>de este apartado. Además, el solicitante deberá presentar el informe del análisis de la madurez digital de la empresa a través de la «Herramienta de Autodiagnóstico Digital Avanzada l (HADA)».</w:t>
            </w:r>
          </w:p>
        </w:tc>
        <w:tc>
          <w:tcPr>
            <w:tcW w:w="777" w:type="dxa"/>
          </w:tcPr>
          <w:p w14:paraId="723D2468"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lastRenderedPageBreak/>
              <w:t>1</w:t>
            </w:r>
          </w:p>
        </w:tc>
        <w:tc>
          <w:tcPr>
            <w:tcW w:w="509" w:type="dxa"/>
            <w:shd w:val="clear" w:color="auto" w:fill="auto"/>
            <w:vAlign w:val="center"/>
          </w:tcPr>
          <w:p w14:paraId="2EAA8E09"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7BBA95EF" w14:textId="77777777" w:rsidTr="000D6626">
        <w:tc>
          <w:tcPr>
            <w:tcW w:w="8459" w:type="dxa"/>
            <w:shd w:val="clear" w:color="auto" w:fill="auto"/>
            <w:vAlign w:val="center"/>
          </w:tcPr>
          <w:p w14:paraId="0BC48643"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2.10. Priorización de operaciones de inversión provenientes del resultado de un grupo operativo de innovación de la Asociación Europea para la Innovación.</w:t>
            </w:r>
          </w:p>
        </w:tc>
        <w:tc>
          <w:tcPr>
            <w:tcW w:w="777" w:type="dxa"/>
          </w:tcPr>
          <w:p w14:paraId="0D5F65AD"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1</w:t>
            </w:r>
          </w:p>
        </w:tc>
        <w:tc>
          <w:tcPr>
            <w:tcW w:w="509" w:type="dxa"/>
            <w:shd w:val="clear" w:color="auto" w:fill="auto"/>
            <w:vAlign w:val="center"/>
          </w:tcPr>
          <w:p w14:paraId="1FCC4D34"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Casilla2"/>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r w:rsidR="0041422D" w:rsidRPr="00E62135" w14:paraId="013AA6C7" w14:textId="77777777" w:rsidTr="000D6626">
        <w:tc>
          <w:tcPr>
            <w:tcW w:w="8459" w:type="dxa"/>
            <w:shd w:val="clear" w:color="auto" w:fill="auto"/>
            <w:vAlign w:val="center"/>
          </w:tcPr>
          <w:p w14:paraId="4016EE0E" w14:textId="77777777" w:rsidR="0041422D" w:rsidRPr="00E62135" w:rsidRDefault="0041422D" w:rsidP="000D6626">
            <w:pPr>
              <w:jc w:val="both"/>
              <w:rPr>
                <w:rFonts w:ascii="Arial Narrow" w:hAnsi="Arial Narrow" w:cs="Arial"/>
                <w:sz w:val="18"/>
                <w:szCs w:val="18"/>
                <w:lang w:val="es-ES"/>
              </w:rPr>
            </w:pPr>
            <w:r w:rsidRPr="00E62135">
              <w:rPr>
                <w:rFonts w:ascii="Arial Narrow" w:hAnsi="Arial Narrow" w:cs="Arial"/>
                <w:sz w:val="18"/>
                <w:szCs w:val="18"/>
                <w:lang w:val="es-ES"/>
              </w:rPr>
              <w:t>2.11. Priorización de inversiones materiales orientadas a la implantación en el seno de la empresa de nuevos productos y nuevas presentaciones. No se considerará una ampliación o mejora de algo ya existente en el establecimiento del solicitante.</w:t>
            </w:r>
          </w:p>
        </w:tc>
        <w:tc>
          <w:tcPr>
            <w:tcW w:w="777" w:type="dxa"/>
          </w:tcPr>
          <w:p w14:paraId="4AB76F38" w14:textId="77777777" w:rsidR="0041422D" w:rsidRPr="00E62135" w:rsidRDefault="0041422D" w:rsidP="000D6626">
            <w:pPr>
              <w:jc w:val="center"/>
              <w:rPr>
                <w:rFonts w:ascii="Arial Narrow" w:hAnsi="Arial Narrow" w:cs="Arial"/>
                <w:sz w:val="18"/>
                <w:szCs w:val="18"/>
                <w:lang w:val="es-ES"/>
              </w:rPr>
            </w:pPr>
            <w:r w:rsidRPr="00E62135">
              <w:rPr>
                <w:rFonts w:ascii="Arial Narrow" w:hAnsi="Arial Narrow" w:cs="Arial"/>
                <w:sz w:val="18"/>
                <w:szCs w:val="18"/>
                <w:lang w:val="es-ES"/>
              </w:rPr>
              <w:t>5</w:t>
            </w:r>
          </w:p>
        </w:tc>
        <w:tc>
          <w:tcPr>
            <w:tcW w:w="509" w:type="dxa"/>
            <w:shd w:val="clear" w:color="auto" w:fill="auto"/>
            <w:vAlign w:val="center"/>
          </w:tcPr>
          <w:p w14:paraId="7A3292E7" w14:textId="77777777" w:rsidR="0041422D" w:rsidRPr="00E62135" w:rsidRDefault="0041422D" w:rsidP="000D6626">
            <w:pPr>
              <w:jc w:val="center"/>
              <w:rPr>
                <w:rFonts w:ascii="Arial Narrow" w:hAnsi="Arial Narrow" w:cs="Arial"/>
                <w:lang w:val="es-ES"/>
              </w:rPr>
            </w:pPr>
            <w:r w:rsidRPr="00E62135">
              <w:rPr>
                <w:rFonts w:ascii="Arial Narrow" w:hAnsi="Arial Narrow" w:cstheme="minorHAnsi"/>
                <w:lang w:val="es-ES"/>
              </w:rPr>
              <w:fldChar w:fldCharType="begin">
                <w:ffData>
                  <w:name w:val=""/>
                  <w:enabled/>
                  <w:calcOnExit w:val="0"/>
                  <w:checkBox>
                    <w:sizeAuto/>
                    <w:default w:val="0"/>
                  </w:checkBox>
                </w:ffData>
              </w:fldChar>
            </w:r>
            <w:r w:rsidRPr="00E62135">
              <w:rPr>
                <w:rFonts w:ascii="Arial Narrow" w:hAnsi="Arial Narrow" w:cstheme="minorHAnsi"/>
                <w:lang w:val="es-ES"/>
              </w:rPr>
              <w:instrText xml:space="preserve"> FORMCHECKBOX </w:instrText>
            </w:r>
            <w:r w:rsidR="00732EDA">
              <w:rPr>
                <w:rFonts w:ascii="Arial Narrow" w:hAnsi="Arial Narrow" w:cstheme="minorHAnsi"/>
                <w:lang w:val="es-ES"/>
              </w:rPr>
            </w:r>
            <w:r w:rsidR="00732EDA">
              <w:rPr>
                <w:rFonts w:ascii="Arial Narrow" w:hAnsi="Arial Narrow" w:cstheme="minorHAnsi"/>
                <w:lang w:val="es-ES"/>
              </w:rPr>
              <w:fldChar w:fldCharType="separate"/>
            </w:r>
            <w:r w:rsidRPr="00E62135">
              <w:rPr>
                <w:rFonts w:ascii="Arial Narrow" w:hAnsi="Arial Narrow" w:cstheme="minorHAnsi"/>
                <w:lang w:val="es-ES"/>
              </w:rPr>
              <w:fldChar w:fldCharType="end"/>
            </w:r>
          </w:p>
        </w:tc>
      </w:tr>
    </w:tbl>
    <w:p w14:paraId="02124F0B" w14:textId="77777777" w:rsidR="0041422D" w:rsidRPr="0041422D" w:rsidRDefault="0041422D" w:rsidP="0041422D">
      <w:pPr>
        <w:spacing w:before="240"/>
        <w:jc w:val="both"/>
        <w:rPr>
          <w:rFonts w:ascii="Arial Narrow" w:hAnsi="Arial Narrow" w:cs="Arial"/>
          <w:sz w:val="22"/>
          <w:szCs w:val="22"/>
        </w:rPr>
      </w:pPr>
    </w:p>
    <w:p w14:paraId="6E2F4C8F" w14:textId="77777777" w:rsidR="0041422D" w:rsidRPr="00452F07" w:rsidRDefault="0041422D" w:rsidP="0041422D">
      <w:pPr>
        <w:spacing w:line="360" w:lineRule="auto"/>
        <w:jc w:val="center"/>
        <w:rPr>
          <w:rFonts w:ascii="Arial Narrow" w:hAnsi="Arial Narrow" w:cstheme="minorHAnsi"/>
          <w:sz w:val="22"/>
          <w:szCs w:val="22"/>
        </w:rPr>
      </w:pPr>
    </w:p>
    <w:p w14:paraId="2798FD31" w14:textId="77777777" w:rsidR="0041422D" w:rsidRPr="00452F07" w:rsidRDefault="0041422D" w:rsidP="0041422D">
      <w:pPr>
        <w:spacing w:line="360" w:lineRule="auto"/>
        <w:jc w:val="center"/>
        <w:rPr>
          <w:rFonts w:ascii="Arial Narrow" w:hAnsi="Arial Narrow" w:cstheme="minorHAnsi"/>
          <w:sz w:val="22"/>
          <w:szCs w:val="22"/>
        </w:rPr>
      </w:pPr>
      <w:r w:rsidRPr="00452F07">
        <w:rPr>
          <w:rFonts w:ascii="Arial Narrow" w:hAnsi="Arial Narrow" w:cstheme="minorHAnsi"/>
          <w:sz w:val="22"/>
          <w:szCs w:val="22"/>
        </w:rPr>
        <w:t>En ........................, a ............ de ................................ de 202...</w:t>
      </w:r>
    </w:p>
    <w:p w14:paraId="3336025D" w14:textId="77777777" w:rsidR="0041422D" w:rsidRPr="00452F07" w:rsidRDefault="0041422D" w:rsidP="0041422D">
      <w:pPr>
        <w:jc w:val="center"/>
        <w:rPr>
          <w:rFonts w:ascii="Arial Narrow" w:hAnsi="Arial Narrow" w:cstheme="minorHAnsi"/>
          <w:sz w:val="22"/>
          <w:szCs w:val="22"/>
        </w:rPr>
      </w:pPr>
    </w:p>
    <w:p w14:paraId="3A058127" w14:textId="77777777" w:rsidR="0041422D" w:rsidRPr="00452F07" w:rsidRDefault="0041422D" w:rsidP="0041422D">
      <w:pPr>
        <w:jc w:val="center"/>
        <w:rPr>
          <w:rFonts w:ascii="Arial Narrow" w:hAnsi="Arial Narrow" w:cstheme="minorHAnsi"/>
          <w:sz w:val="22"/>
          <w:szCs w:val="22"/>
        </w:rPr>
      </w:pPr>
    </w:p>
    <w:p w14:paraId="00388712" w14:textId="77777777" w:rsidR="0041422D" w:rsidRPr="00452F07" w:rsidRDefault="0041422D" w:rsidP="0041422D">
      <w:pPr>
        <w:jc w:val="center"/>
        <w:rPr>
          <w:rFonts w:ascii="Arial Narrow" w:hAnsi="Arial Narrow"/>
          <w:sz w:val="22"/>
          <w:szCs w:val="22"/>
        </w:rPr>
      </w:pPr>
    </w:p>
    <w:p w14:paraId="13A25F1C" w14:textId="77777777" w:rsidR="0041422D" w:rsidRPr="00452F07" w:rsidRDefault="0041422D" w:rsidP="0041422D">
      <w:pPr>
        <w:spacing w:before="240" w:after="240"/>
        <w:jc w:val="center"/>
        <w:rPr>
          <w:rFonts w:ascii="Arial Narrow" w:hAnsi="Arial Narrow" w:cs="Arial"/>
          <w:sz w:val="22"/>
          <w:szCs w:val="22"/>
          <w:lang w:val="es-ES"/>
        </w:rPr>
      </w:pPr>
      <w:r w:rsidRPr="00452F07">
        <w:rPr>
          <w:rFonts w:ascii="Arial Narrow" w:hAnsi="Arial Narrow"/>
          <w:b/>
          <w:sz w:val="22"/>
          <w:szCs w:val="22"/>
        </w:rPr>
        <w:t>(Nombre y firma electrónica del representante legal de la entidad)</w:t>
      </w:r>
    </w:p>
    <w:p w14:paraId="1059CB85" w14:textId="291E6E23" w:rsidR="00913DDD" w:rsidRPr="00E124E5" w:rsidRDefault="00913DDD" w:rsidP="00D13B1E">
      <w:pPr>
        <w:spacing w:before="240"/>
        <w:jc w:val="center"/>
        <w:rPr>
          <w:rFonts w:ascii="Arial" w:hAnsi="Arial" w:cs="Arial"/>
          <w:sz w:val="22"/>
          <w:szCs w:val="22"/>
        </w:rPr>
      </w:pPr>
    </w:p>
    <w:sectPr w:rsidR="00913DDD" w:rsidRPr="00E124E5" w:rsidSect="00D13B1E">
      <w:pgSz w:w="11907" w:h="16840"/>
      <w:pgMar w:top="1843" w:right="1440" w:bottom="1134" w:left="1440"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40B36" w14:textId="77777777" w:rsidR="009F3C66" w:rsidRDefault="009F3C66">
      <w:r>
        <w:separator/>
      </w:r>
    </w:p>
  </w:endnote>
  <w:endnote w:type="continuationSeparator" w:id="0">
    <w:p w14:paraId="15EB5898" w14:textId="77777777" w:rsidR="009F3C66" w:rsidRDefault="009F3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T E 1 FF F 82 8t 00">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1803E" w14:textId="77777777" w:rsidR="006B1DA3" w:rsidRDefault="006B1D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22"/>
        <w:szCs w:val="22"/>
      </w:rPr>
      <w:id w:val="595832365"/>
      <w:docPartObj>
        <w:docPartGallery w:val="Page Numbers (Bottom of Page)"/>
        <w:docPartUnique/>
      </w:docPartObj>
    </w:sdtPr>
    <w:sdtEndPr/>
    <w:sdtContent>
      <w:sdt>
        <w:sdtPr>
          <w:rPr>
            <w:rFonts w:ascii="Arial Narrow" w:hAnsi="Arial Narrow"/>
            <w:sz w:val="22"/>
            <w:szCs w:val="22"/>
          </w:rPr>
          <w:id w:val="-1769616900"/>
          <w:docPartObj>
            <w:docPartGallery w:val="Page Numbers (Top of Page)"/>
            <w:docPartUnique/>
          </w:docPartObj>
        </w:sdtPr>
        <w:sdtEndPr/>
        <w:sdtContent>
          <w:p w14:paraId="1CC1BC3B" w14:textId="74132388" w:rsidR="009F3C66" w:rsidRPr="00F961FD" w:rsidRDefault="0041422D" w:rsidP="00F67A9C">
            <w:pPr>
              <w:pStyle w:val="Piedepgina"/>
              <w:tabs>
                <w:tab w:val="clear" w:pos="4252"/>
                <w:tab w:val="clear" w:pos="8504"/>
                <w:tab w:val="left" w:pos="0"/>
              </w:tabs>
              <w:spacing w:before="240"/>
              <w:jc w:val="center"/>
              <w:rPr>
                <w:rFonts w:ascii="Arial Narrow" w:hAnsi="Arial Narrow"/>
                <w:sz w:val="22"/>
                <w:szCs w:val="22"/>
              </w:rPr>
            </w:pPr>
            <w:r>
              <w:rPr>
                <w:rFonts w:ascii="Arial Narrow" w:hAnsi="Arial Narrow"/>
                <w:sz w:val="22"/>
                <w:szCs w:val="22"/>
              </w:rPr>
              <w:t>Modelo: 366FO7</w:t>
            </w:r>
            <w:r w:rsidR="00F961FD" w:rsidRPr="00F961FD">
              <w:rPr>
                <w:rFonts w:ascii="Arial Narrow" w:hAnsi="Arial Narrow"/>
                <w:sz w:val="22"/>
                <w:szCs w:val="22"/>
              </w:rPr>
              <w:tab/>
            </w:r>
            <w:r w:rsidR="00F961FD" w:rsidRPr="00F961FD">
              <w:rPr>
                <w:rFonts w:ascii="Arial Narrow" w:hAnsi="Arial Narrow"/>
                <w:sz w:val="22"/>
                <w:szCs w:val="22"/>
              </w:rPr>
              <w:tab/>
            </w:r>
            <w:r w:rsidR="00F67A9C">
              <w:rPr>
                <w:rFonts w:ascii="Arial Narrow" w:hAnsi="Arial Narrow"/>
                <w:sz w:val="22"/>
                <w:szCs w:val="22"/>
              </w:rPr>
              <w:tab/>
            </w:r>
            <w:r w:rsidR="00F67A9C">
              <w:rPr>
                <w:rFonts w:ascii="Arial Narrow" w:hAnsi="Arial Narrow"/>
                <w:sz w:val="22"/>
                <w:szCs w:val="22"/>
              </w:rPr>
              <w:tab/>
            </w:r>
            <w:r w:rsidR="00F67A9C">
              <w:rPr>
                <w:rFonts w:ascii="Arial Narrow" w:hAnsi="Arial Narrow"/>
                <w:sz w:val="22"/>
                <w:szCs w:val="22"/>
              </w:rPr>
              <w:tab/>
            </w:r>
            <w:r w:rsidR="00F961FD" w:rsidRPr="00F961FD">
              <w:rPr>
                <w:rFonts w:ascii="Arial Narrow" w:hAnsi="Arial Narrow"/>
                <w:sz w:val="22"/>
                <w:szCs w:val="22"/>
                <w:lang w:val="es-ES"/>
              </w:rPr>
              <w:t xml:space="preserve">Página </w:t>
            </w:r>
            <w:r w:rsidR="00F961FD" w:rsidRPr="00F961FD">
              <w:rPr>
                <w:rFonts w:ascii="Arial Narrow" w:hAnsi="Arial Narrow"/>
                <w:b/>
                <w:bCs/>
                <w:sz w:val="22"/>
                <w:szCs w:val="22"/>
              </w:rPr>
              <w:fldChar w:fldCharType="begin"/>
            </w:r>
            <w:r w:rsidR="00F961FD" w:rsidRPr="00F961FD">
              <w:rPr>
                <w:rFonts w:ascii="Arial Narrow" w:hAnsi="Arial Narrow"/>
                <w:b/>
                <w:bCs/>
                <w:sz w:val="22"/>
                <w:szCs w:val="22"/>
              </w:rPr>
              <w:instrText>PAGE</w:instrText>
            </w:r>
            <w:r w:rsidR="00F961FD" w:rsidRPr="00F961FD">
              <w:rPr>
                <w:rFonts w:ascii="Arial Narrow" w:hAnsi="Arial Narrow"/>
                <w:b/>
                <w:bCs/>
                <w:sz w:val="22"/>
                <w:szCs w:val="22"/>
              </w:rPr>
              <w:fldChar w:fldCharType="separate"/>
            </w:r>
            <w:r w:rsidR="006B1DA3">
              <w:rPr>
                <w:rFonts w:ascii="Arial Narrow" w:hAnsi="Arial Narrow"/>
                <w:b/>
                <w:bCs/>
                <w:noProof/>
                <w:sz w:val="22"/>
                <w:szCs w:val="22"/>
              </w:rPr>
              <w:t>1</w:t>
            </w:r>
            <w:r w:rsidR="00F961FD" w:rsidRPr="00F961FD">
              <w:rPr>
                <w:rFonts w:ascii="Arial Narrow" w:hAnsi="Arial Narrow"/>
                <w:b/>
                <w:bCs/>
                <w:sz w:val="22"/>
                <w:szCs w:val="22"/>
              </w:rPr>
              <w:fldChar w:fldCharType="end"/>
            </w:r>
            <w:r w:rsidR="00F961FD" w:rsidRPr="00F961FD">
              <w:rPr>
                <w:rFonts w:ascii="Arial Narrow" w:hAnsi="Arial Narrow"/>
                <w:sz w:val="22"/>
                <w:szCs w:val="22"/>
                <w:lang w:val="es-ES"/>
              </w:rPr>
              <w:t xml:space="preserve"> de </w:t>
            </w:r>
            <w:r w:rsidR="006F1D28">
              <w:rPr>
                <w:rFonts w:ascii="Arial Narrow" w:hAnsi="Arial Narrow"/>
                <w:b/>
                <w:bCs/>
                <w:sz w:val="22"/>
                <w:szCs w:val="22"/>
              </w:rPr>
              <w:t>3</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3D93D" w14:textId="3E22944D" w:rsidR="00A0078E" w:rsidRDefault="00A0078E" w:rsidP="00595AD4">
    <w:pPr>
      <w:pStyle w:val="Piedepgina"/>
    </w:pPr>
    <w:r w:rsidRPr="00F961FD">
      <w:rPr>
        <w:rFonts w:ascii="Arial Narrow" w:hAnsi="Arial Narrow"/>
        <w:sz w:val="22"/>
        <w:szCs w:val="22"/>
      </w:rPr>
      <w:t>Modelo: 366FO</w:t>
    </w:r>
    <w:r w:rsidR="0041422D">
      <w:rPr>
        <w:rFonts w:ascii="Arial Narrow" w:hAnsi="Arial Narrow"/>
        <w:sz w:val="22"/>
        <w:szCs w:val="22"/>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4F460" w14:textId="77777777" w:rsidR="009F3C66" w:rsidRDefault="009F3C66">
      <w:r>
        <w:separator/>
      </w:r>
    </w:p>
  </w:footnote>
  <w:footnote w:type="continuationSeparator" w:id="0">
    <w:p w14:paraId="79596742" w14:textId="77777777" w:rsidR="009F3C66" w:rsidRDefault="009F3C66">
      <w:r>
        <w:continuationSeparator/>
      </w:r>
    </w:p>
  </w:footnote>
  <w:footnote w:id="1">
    <w:p w14:paraId="7B9E169E" w14:textId="77777777" w:rsidR="0041422D" w:rsidRPr="0041422D" w:rsidRDefault="0041422D" w:rsidP="0041422D">
      <w:pPr>
        <w:pStyle w:val="Textonotapie"/>
        <w:rPr>
          <w:rFonts w:ascii="Arial Narrow" w:hAnsi="Arial Narrow"/>
          <w:sz w:val="18"/>
          <w:szCs w:val="18"/>
          <w:lang w:val="es-ES"/>
        </w:rPr>
      </w:pPr>
      <w:r>
        <w:rPr>
          <w:rStyle w:val="Refdenotaalpie"/>
        </w:rPr>
        <w:footnoteRef/>
      </w:r>
      <w:r>
        <w:t xml:space="preserve"> </w:t>
      </w:r>
      <w:r w:rsidRPr="0041422D">
        <w:rPr>
          <w:rFonts w:ascii="Arial Narrow" w:hAnsi="Arial Narrow" w:cs="Arial"/>
          <w:sz w:val="18"/>
          <w:szCs w:val="18"/>
        </w:rPr>
        <w:t>Los criterios 1.9.1, 1.9.2 y 1.9.3 son excluyentes entre sí.</w:t>
      </w:r>
    </w:p>
  </w:footnote>
  <w:footnote w:id="2">
    <w:p w14:paraId="421CC156" w14:textId="77777777" w:rsidR="0041422D" w:rsidRPr="0041422D" w:rsidRDefault="0041422D" w:rsidP="0041422D">
      <w:pPr>
        <w:pStyle w:val="Textonotapie"/>
        <w:jc w:val="both"/>
        <w:rPr>
          <w:rFonts w:ascii="Arial Narrow" w:hAnsi="Arial Narrow"/>
          <w:sz w:val="18"/>
          <w:szCs w:val="18"/>
          <w:lang w:val="es-ES"/>
        </w:rPr>
      </w:pPr>
      <w:r w:rsidRPr="0041422D">
        <w:rPr>
          <w:rStyle w:val="Refdenotaalpie"/>
          <w:rFonts w:ascii="Arial Narrow" w:hAnsi="Arial Narrow"/>
          <w:sz w:val="18"/>
          <w:szCs w:val="18"/>
        </w:rPr>
        <w:footnoteRef/>
      </w:r>
      <w:r w:rsidRPr="0041422D">
        <w:rPr>
          <w:rFonts w:ascii="Arial Narrow" w:hAnsi="Arial Narrow"/>
          <w:sz w:val="18"/>
          <w:szCs w:val="18"/>
        </w:rPr>
        <w:t xml:space="preserve"> </w:t>
      </w:r>
      <w:r w:rsidRPr="0041422D">
        <w:rPr>
          <w:rFonts w:ascii="Arial Narrow" w:hAnsi="Arial Narrow" w:cs="Arial"/>
          <w:sz w:val="18"/>
          <w:szCs w:val="18"/>
        </w:rPr>
        <w:t>Se entenderá por reducción del desperdicio alimentario todo aquello que suponga una disminución de la cantidad de los productos aptos para consumo que se desechan como residuos, ya sea en el manejo de la materia prima, en los productos intermedios o en el producto acabado.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68392" w14:textId="77777777" w:rsidR="006B1DA3" w:rsidRDefault="006B1D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2E062" w14:textId="30348EF0" w:rsidR="005111F5" w:rsidRPr="005111F5" w:rsidRDefault="005111F5" w:rsidP="005111F5">
    <w:pPr>
      <w:pStyle w:val="Encabezado"/>
      <w:tabs>
        <w:tab w:val="right" w:pos="9027"/>
      </w:tabs>
      <w:jc w:val="center"/>
      <w:rPr>
        <w:lang w:val="es-ES"/>
      </w:rPr>
    </w:pPr>
    <w:r w:rsidRPr="005111F5">
      <w:rPr>
        <w:noProof/>
        <w:lang w:val="es-ES"/>
      </w:rPr>
      <w:drawing>
        <wp:inline distT="0" distB="0" distL="0" distR="0" wp14:anchorId="7880B5FF" wp14:editId="50783FCD">
          <wp:extent cx="5732145" cy="737870"/>
          <wp:effectExtent l="0" t="0" r="1905"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2145" cy="737870"/>
                  </a:xfrm>
                  <a:prstGeom prst="rect">
                    <a:avLst/>
                  </a:prstGeom>
                  <a:noFill/>
                  <a:ln>
                    <a:noFill/>
                  </a:ln>
                </pic:spPr>
              </pic:pic>
            </a:graphicData>
          </a:graphic>
        </wp:inline>
      </w:drawing>
    </w:r>
  </w:p>
  <w:p w14:paraId="58710DA3" w14:textId="77777777" w:rsidR="009F3C66" w:rsidRPr="00187DC4" w:rsidRDefault="009F3C66" w:rsidP="00F961FD">
    <w:pPr>
      <w:pStyle w:val="Encabezado"/>
      <w:tabs>
        <w:tab w:val="clear" w:pos="8504"/>
        <w:tab w:val="right"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774E1" w14:textId="42FA8A41" w:rsidR="005111F5" w:rsidRPr="005111F5" w:rsidRDefault="005111F5" w:rsidP="005111F5">
    <w:pPr>
      <w:pStyle w:val="Encabezado"/>
      <w:rPr>
        <w:lang w:val="es-ES"/>
      </w:rPr>
    </w:pPr>
    <w:r w:rsidRPr="005111F5">
      <w:rPr>
        <w:noProof/>
        <w:lang w:val="es-ES"/>
      </w:rPr>
      <w:drawing>
        <wp:inline distT="0" distB="0" distL="0" distR="0" wp14:anchorId="3AD47DB6" wp14:editId="1BE1DD7B">
          <wp:extent cx="5399405" cy="69469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694690"/>
                  </a:xfrm>
                  <a:prstGeom prst="rect">
                    <a:avLst/>
                  </a:prstGeom>
                  <a:noFill/>
                  <a:ln>
                    <a:noFill/>
                  </a:ln>
                </pic:spPr>
              </pic:pic>
            </a:graphicData>
          </a:graphic>
        </wp:inline>
      </w:drawing>
    </w:r>
  </w:p>
  <w:p w14:paraId="16AF14F3" w14:textId="429314A7" w:rsidR="00AF14D4" w:rsidRDefault="00AF14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9753C"/>
    <w:multiLevelType w:val="multilevel"/>
    <w:tmpl w:val="D09A1EF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851"/>
        </w:tabs>
        <w:ind w:left="851" w:hanging="56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142512A8"/>
    <w:multiLevelType w:val="hybridMultilevel"/>
    <w:tmpl w:val="0C36C3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045C9C"/>
    <w:multiLevelType w:val="hybridMultilevel"/>
    <w:tmpl w:val="33CCA2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2CA6B18"/>
    <w:multiLevelType w:val="hybridMultilevel"/>
    <w:tmpl w:val="0C36C3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5A13F33"/>
    <w:multiLevelType w:val="hybridMultilevel"/>
    <w:tmpl w:val="33CCA2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4911E2"/>
    <w:multiLevelType w:val="hybridMultilevel"/>
    <w:tmpl w:val="33CCA2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E7A4832"/>
    <w:multiLevelType w:val="hybridMultilevel"/>
    <w:tmpl w:val="9D7AEF38"/>
    <w:lvl w:ilvl="0" w:tplc="46D24F40">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F1A3F66"/>
    <w:multiLevelType w:val="hybridMultilevel"/>
    <w:tmpl w:val="C50250B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8" w15:restartNumberingAfterBreak="0">
    <w:nsid w:val="3C887C9E"/>
    <w:multiLevelType w:val="hybridMultilevel"/>
    <w:tmpl w:val="230E406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CBE10A2"/>
    <w:multiLevelType w:val="hybridMultilevel"/>
    <w:tmpl w:val="B2C27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F2C377D"/>
    <w:multiLevelType w:val="hybridMultilevel"/>
    <w:tmpl w:val="3FE479B4"/>
    <w:lvl w:ilvl="0" w:tplc="6F86EC58">
      <w:start w:val="1"/>
      <w:numFmt w:val="upperLetter"/>
      <w:lvlText w:val="%1."/>
      <w:lvlJc w:val="left"/>
      <w:pPr>
        <w:ind w:left="360" w:hanging="360"/>
      </w:pPr>
      <w:rPr>
        <w:rFonts w:ascii="Arial" w:hAnsi="Arial" w:cs="Arial" w:hint="default"/>
      </w:rPr>
    </w:lvl>
    <w:lvl w:ilvl="1" w:tplc="C664A3E0">
      <w:start w:val="3"/>
      <w:numFmt w:val="bullet"/>
      <w:lvlText w:val="-"/>
      <w:lvlJc w:val="left"/>
      <w:pPr>
        <w:ind w:left="1440" w:hanging="720"/>
      </w:pPr>
      <w:rPr>
        <w:rFonts w:ascii="Times New Roman" w:eastAsia="Times New Roman" w:hAnsi="Times New Roman" w:cs="Times New Roman"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0A95DE4"/>
    <w:multiLevelType w:val="hybridMultilevel"/>
    <w:tmpl w:val="0F14C2F2"/>
    <w:lvl w:ilvl="0" w:tplc="34A6265A">
      <w:start w:val="1"/>
      <w:numFmt w:val="bullet"/>
      <w:lvlText w:val=""/>
      <w:lvlJc w:val="left"/>
      <w:pPr>
        <w:ind w:left="1571" w:hanging="360"/>
      </w:pPr>
      <w:rPr>
        <w:rFonts w:ascii="Symbol" w:hAnsi="Symbol" w:hint="default"/>
        <w:sz w:val="20"/>
        <w:szCs w:val="20"/>
        <w:vertAlign w:val="baseline"/>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2" w15:restartNumberingAfterBreak="0">
    <w:nsid w:val="411D3F03"/>
    <w:multiLevelType w:val="hybridMultilevel"/>
    <w:tmpl w:val="0C36C368"/>
    <w:lvl w:ilvl="0" w:tplc="0C0A000F">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3" w15:restartNumberingAfterBreak="0">
    <w:nsid w:val="469C07F2"/>
    <w:multiLevelType w:val="multilevel"/>
    <w:tmpl w:val="4688291E"/>
    <w:lvl w:ilvl="0">
      <w:start w:val="1"/>
      <w:numFmt w:val="decimal"/>
      <w:lvlText w:val="%1"/>
      <w:lvlJc w:val="left"/>
      <w:pPr>
        <w:ind w:left="360" w:hanging="360"/>
      </w:pPr>
      <w:rPr>
        <w:rFonts w:hint="default"/>
      </w:rPr>
    </w:lvl>
    <w:lvl w:ilvl="1">
      <w:start w:val="12"/>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88E27EE"/>
    <w:multiLevelType w:val="hybridMultilevel"/>
    <w:tmpl w:val="04E6438E"/>
    <w:lvl w:ilvl="0" w:tplc="C664A3E0">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B5A07B5"/>
    <w:multiLevelType w:val="hybridMultilevel"/>
    <w:tmpl w:val="6696FE22"/>
    <w:lvl w:ilvl="0" w:tplc="F67A29C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2F248A5"/>
    <w:multiLevelType w:val="hybridMultilevel"/>
    <w:tmpl w:val="65FE3970"/>
    <w:lvl w:ilvl="0" w:tplc="5CAA3F54">
      <w:start w:val="22"/>
      <w:numFmt w:val="bullet"/>
      <w:lvlText w:val="—"/>
      <w:lvlJc w:val="left"/>
      <w:pPr>
        <w:ind w:left="1429" w:hanging="360"/>
      </w:pPr>
      <w:rPr>
        <w:rFonts w:ascii="Calibri" w:eastAsiaTheme="minorHAnsi" w:hAnsi="Calibri" w:cs="Calibri"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7" w15:restartNumberingAfterBreak="0">
    <w:nsid w:val="608E6348"/>
    <w:multiLevelType w:val="hybridMultilevel"/>
    <w:tmpl w:val="149866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1EC5516"/>
    <w:multiLevelType w:val="multilevel"/>
    <w:tmpl w:val="CD1E8192"/>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6E797472"/>
    <w:multiLevelType w:val="hybridMultilevel"/>
    <w:tmpl w:val="9098ABC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F764AA2"/>
    <w:multiLevelType w:val="multilevel"/>
    <w:tmpl w:val="A308F7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FE336C3"/>
    <w:multiLevelType w:val="hybridMultilevel"/>
    <w:tmpl w:val="35FC51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0F25720"/>
    <w:multiLevelType w:val="hybridMultilevel"/>
    <w:tmpl w:val="226E3628"/>
    <w:lvl w:ilvl="0" w:tplc="EF8C67A8">
      <w:start w:val="1"/>
      <w:numFmt w:val="upperLetter"/>
      <w:lvlText w:val="%1."/>
      <w:lvlJc w:val="left"/>
      <w:pPr>
        <w:ind w:left="1004" w:hanging="360"/>
      </w:pPr>
      <w:rPr>
        <w:sz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3" w15:restartNumberingAfterBreak="0">
    <w:nsid w:val="710C37A4"/>
    <w:multiLevelType w:val="hybridMultilevel"/>
    <w:tmpl w:val="0C36C3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4C87BE6"/>
    <w:multiLevelType w:val="multilevel"/>
    <w:tmpl w:val="B95ED7D6"/>
    <w:lvl w:ilvl="0">
      <w:start w:val="1"/>
      <w:numFmt w:val="decimal"/>
      <w:lvlText w:val="%1."/>
      <w:lvlJc w:val="left"/>
      <w:pPr>
        <w:ind w:left="360" w:hanging="360"/>
      </w:pPr>
      <w:rPr>
        <w:rFonts w:hint="default"/>
      </w:rPr>
    </w:lvl>
    <w:lvl w:ilvl="1">
      <w:start w:val="1"/>
      <w:numFmt w:val="decimal"/>
      <w:lvlText w:val="%1.%2."/>
      <w:lvlJc w:val="left"/>
      <w:pPr>
        <w:tabs>
          <w:tab w:val="num" w:pos="851"/>
        </w:tabs>
        <w:ind w:left="851" w:hanging="491"/>
      </w:pPr>
      <w:rPr>
        <w:rFonts w:hint="default"/>
      </w:rPr>
    </w:lvl>
    <w:lvl w:ilvl="2">
      <w:start w:val="1"/>
      <w:numFmt w:val="bullet"/>
      <w:lvlText w:val=""/>
      <w:lvlJc w:val="left"/>
      <w:pPr>
        <w:tabs>
          <w:tab w:val="num" w:pos="1588"/>
        </w:tabs>
        <w:ind w:left="1588" w:hanging="737"/>
      </w:pPr>
      <w:rPr>
        <w:rFonts w:ascii="Symbol" w:hAnsi="Symbol" w:hint="default"/>
      </w:rPr>
    </w:lvl>
    <w:lvl w:ilvl="3">
      <w:start w:val="1"/>
      <w:numFmt w:val="bullet"/>
      <w:lvlText w:val=""/>
      <w:lvlJc w:val="left"/>
      <w:pPr>
        <w:tabs>
          <w:tab w:val="num" w:pos="2268"/>
        </w:tabs>
        <w:ind w:left="2268" w:hanging="510"/>
      </w:pPr>
      <w:rPr>
        <w:rFonts w:ascii="Symbol" w:hAnsi="Symbol" w:hint="default"/>
      </w:rPr>
    </w:lvl>
    <w:lvl w:ilvl="4">
      <w:start w:val="1"/>
      <w:numFmt w:val="bullet"/>
      <w:lvlText w:val=""/>
      <w:lvlJc w:val="left"/>
      <w:pPr>
        <w:tabs>
          <w:tab w:val="num" w:pos="2608"/>
        </w:tabs>
        <w:ind w:left="2608" w:hanging="340"/>
      </w:pPr>
      <w:rPr>
        <w:rFonts w:ascii="Symbol" w:hAnsi="Symbol" w:hint="default"/>
        <w:color w:val="auto"/>
      </w:rPr>
    </w:lvl>
    <w:lvl w:ilvl="5">
      <w:start w:val="1"/>
      <w:numFmt w:val="bullet"/>
      <w:lvlText w:val=""/>
      <w:lvlJc w:val="left"/>
      <w:pPr>
        <w:tabs>
          <w:tab w:val="num" w:pos="3289"/>
        </w:tabs>
        <w:ind w:left="3289" w:hanging="567"/>
      </w:pPr>
      <w:rPr>
        <w:rFonts w:ascii="Wingdings 2" w:hAnsi="Wingdings 2"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84B26C8"/>
    <w:multiLevelType w:val="hybridMultilevel"/>
    <w:tmpl w:val="F0B2A56C"/>
    <w:lvl w:ilvl="0" w:tplc="5CAA3F54">
      <w:start w:val="22"/>
      <w:numFmt w:val="bullet"/>
      <w:lvlText w:val="—"/>
      <w:lvlJc w:val="left"/>
      <w:pPr>
        <w:ind w:left="720" w:hanging="360"/>
      </w:pPr>
      <w:rPr>
        <w:rFonts w:ascii="Calibri" w:eastAsiaTheme="minorHAnsi" w:hAnsi="Calibri" w:cs="Calibri" w:hint="default"/>
        <w:w w:val="100"/>
        <w:sz w:val="13"/>
        <w:szCs w:val="13"/>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A100C03"/>
    <w:multiLevelType w:val="multilevel"/>
    <w:tmpl w:val="4D763B4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color w:val="auto"/>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B333693"/>
    <w:multiLevelType w:val="hybridMultilevel"/>
    <w:tmpl w:val="A8CAFCC6"/>
    <w:lvl w:ilvl="0" w:tplc="F67A29C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57695535">
    <w:abstractNumId w:val="18"/>
  </w:num>
  <w:num w:numId="2" w16cid:durableId="1592008076">
    <w:abstractNumId w:val="0"/>
  </w:num>
  <w:num w:numId="3" w16cid:durableId="1844976767">
    <w:abstractNumId w:val="10"/>
  </w:num>
  <w:num w:numId="4" w16cid:durableId="935164466">
    <w:abstractNumId w:val="26"/>
  </w:num>
  <w:num w:numId="5" w16cid:durableId="195045435">
    <w:abstractNumId w:val="24"/>
  </w:num>
  <w:num w:numId="6" w16cid:durableId="652368716">
    <w:abstractNumId w:val="13"/>
  </w:num>
  <w:num w:numId="7" w16cid:durableId="2035693425">
    <w:abstractNumId w:val="20"/>
  </w:num>
  <w:num w:numId="8" w16cid:durableId="579481983">
    <w:abstractNumId w:val="7"/>
  </w:num>
  <w:num w:numId="9" w16cid:durableId="717314844">
    <w:abstractNumId w:val="11"/>
  </w:num>
  <w:num w:numId="10" w16cid:durableId="632565595">
    <w:abstractNumId w:val="8"/>
  </w:num>
  <w:num w:numId="11" w16cid:durableId="385760839">
    <w:abstractNumId w:val="19"/>
  </w:num>
  <w:num w:numId="12" w16cid:durableId="1375617221">
    <w:abstractNumId w:val="27"/>
  </w:num>
  <w:num w:numId="13" w16cid:durableId="1825122502">
    <w:abstractNumId w:val="15"/>
  </w:num>
  <w:num w:numId="14" w16cid:durableId="345248760">
    <w:abstractNumId w:val="14"/>
  </w:num>
  <w:num w:numId="15" w16cid:durableId="1654064296">
    <w:abstractNumId w:val="5"/>
  </w:num>
  <w:num w:numId="16" w16cid:durableId="1778598237">
    <w:abstractNumId w:val="2"/>
  </w:num>
  <w:num w:numId="17" w16cid:durableId="1351952377">
    <w:abstractNumId w:val="4"/>
  </w:num>
  <w:num w:numId="18" w16cid:durableId="929267175">
    <w:abstractNumId w:val="3"/>
  </w:num>
  <w:num w:numId="19" w16cid:durableId="1887453417">
    <w:abstractNumId w:val="17"/>
  </w:num>
  <w:num w:numId="20" w16cid:durableId="2129427112">
    <w:abstractNumId w:val="23"/>
  </w:num>
  <w:num w:numId="21" w16cid:durableId="2031833792">
    <w:abstractNumId w:val="12"/>
  </w:num>
  <w:num w:numId="22" w16cid:durableId="1338733699">
    <w:abstractNumId w:val="21"/>
  </w:num>
  <w:num w:numId="23" w16cid:durableId="550926389">
    <w:abstractNumId w:val="6"/>
  </w:num>
  <w:num w:numId="24" w16cid:durableId="1145512643">
    <w:abstractNumId w:val="1"/>
  </w:num>
  <w:num w:numId="25" w16cid:durableId="1878201636">
    <w:abstractNumId w:val="22"/>
  </w:num>
  <w:num w:numId="26" w16cid:durableId="1213078448">
    <w:abstractNumId w:val="25"/>
  </w:num>
  <w:num w:numId="27" w16cid:durableId="167138028">
    <w:abstractNumId w:val="16"/>
  </w:num>
  <w:num w:numId="28" w16cid:durableId="8417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hyphenationZone w:val="425"/>
  <w:drawingGridHorizontalSpacing w:val="100"/>
  <w:displayHorizontalDrawingGridEvery w:val="2"/>
  <w:displayVerticalDrawingGridEvery w:val="2"/>
  <w:noPunctuationKerning/>
  <w:characterSpacingControl w:val="doNotCompress"/>
  <w:hdrShapeDefaults>
    <o:shapedefaults v:ext="edit" spidmax="593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016"/>
    <w:rsid w:val="00004B82"/>
    <w:rsid w:val="00005AE0"/>
    <w:rsid w:val="00013A53"/>
    <w:rsid w:val="000140AE"/>
    <w:rsid w:val="000167CC"/>
    <w:rsid w:val="000218F9"/>
    <w:rsid w:val="00024324"/>
    <w:rsid w:val="00024A00"/>
    <w:rsid w:val="000253E5"/>
    <w:rsid w:val="00027CC6"/>
    <w:rsid w:val="00027F2A"/>
    <w:rsid w:val="00030F00"/>
    <w:rsid w:val="00031E8D"/>
    <w:rsid w:val="000362A0"/>
    <w:rsid w:val="000373C8"/>
    <w:rsid w:val="000377AD"/>
    <w:rsid w:val="00040A0A"/>
    <w:rsid w:val="00040DD6"/>
    <w:rsid w:val="000426A9"/>
    <w:rsid w:val="0004396B"/>
    <w:rsid w:val="000440BB"/>
    <w:rsid w:val="000455BB"/>
    <w:rsid w:val="00046F2F"/>
    <w:rsid w:val="000504DB"/>
    <w:rsid w:val="00060AF1"/>
    <w:rsid w:val="0006178C"/>
    <w:rsid w:val="00065343"/>
    <w:rsid w:val="00066493"/>
    <w:rsid w:val="00072062"/>
    <w:rsid w:val="000722D3"/>
    <w:rsid w:val="00075288"/>
    <w:rsid w:val="00076E14"/>
    <w:rsid w:val="00083F80"/>
    <w:rsid w:val="0009006D"/>
    <w:rsid w:val="00090498"/>
    <w:rsid w:val="00091F51"/>
    <w:rsid w:val="00092C00"/>
    <w:rsid w:val="00094E8E"/>
    <w:rsid w:val="00095A18"/>
    <w:rsid w:val="00096039"/>
    <w:rsid w:val="000961BF"/>
    <w:rsid w:val="00096805"/>
    <w:rsid w:val="000A25A7"/>
    <w:rsid w:val="000A2911"/>
    <w:rsid w:val="000A2DDA"/>
    <w:rsid w:val="000A5D07"/>
    <w:rsid w:val="000A788D"/>
    <w:rsid w:val="000B3AAC"/>
    <w:rsid w:val="000B6120"/>
    <w:rsid w:val="000C3E86"/>
    <w:rsid w:val="000C7460"/>
    <w:rsid w:val="000D08E0"/>
    <w:rsid w:val="000D26B8"/>
    <w:rsid w:val="000D347B"/>
    <w:rsid w:val="000D3824"/>
    <w:rsid w:val="000D5871"/>
    <w:rsid w:val="000D7404"/>
    <w:rsid w:val="000D7540"/>
    <w:rsid w:val="000E0BD0"/>
    <w:rsid w:val="000E48B9"/>
    <w:rsid w:val="000F1235"/>
    <w:rsid w:val="000F20F9"/>
    <w:rsid w:val="000F6B2A"/>
    <w:rsid w:val="000F6CCC"/>
    <w:rsid w:val="00103213"/>
    <w:rsid w:val="001050BD"/>
    <w:rsid w:val="00106882"/>
    <w:rsid w:val="00107862"/>
    <w:rsid w:val="001103BB"/>
    <w:rsid w:val="00110B1C"/>
    <w:rsid w:val="001123DF"/>
    <w:rsid w:val="00112D0F"/>
    <w:rsid w:val="00113249"/>
    <w:rsid w:val="00120F18"/>
    <w:rsid w:val="00126431"/>
    <w:rsid w:val="00127FC8"/>
    <w:rsid w:val="00131D93"/>
    <w:rsid w:val="001320B9"/>
    <w:rsid w:val="00134814"/>
    <w:rsid w:val="00135828"/>
    <w:rsid w:val="0013648B"/>
    <w:rsid w:val="00136CE3"/>
    <w:rsid w:val="0014134E"/>
    <w:rsid w:val="00142452"/>
    <w:rsid w:val="00150993"/>
    <w:rsid w:val="00152E38"/>
    <w:rsid w:val="00153080"/>
    <w:rsid w:val="001538DD"/>
    <w:rsid w:val="00154315"/>
    <w:rsid w:val="00156BB4"/>
    <w:rsid w:val="001609FD"/>
    <w:rsid w:val="00161FFC"/>
    <w:rsid w:val="0016302D"/>
    <w:rsid w:val="001722CE"/>
    <w:rsid w:val="00172542"/>
    <w:rsid w:val="00174463"/>
    <w:rsid w:val="001746EB"/>
    <w:rsid w:val="00176DEA"/>
    <w:rsid w:val="00177707"/>
    <w:rsid w:val="0018154E"/>
    <w:rsid w:val="00187DC4"/>
    <w:rsid w:val="001956ED"/>
    <w:rsid w:val="001958D0"/>
    <w:rsid w:val="001A0BDE"/>
    <w:rsid w:val="001A4082"/>
    <w:rsid w:val="001A5104"/>
    <w:rsid w:val="001A52C0"/>
    <w:rsid w:val="001A5928"/>
    <w:rsid w:val="001A6835"/>
    <w:rsid w:val="001B02C0"/>
    <w:rsid w:val="001B2D3E"/>
    <w:rsid w:val="001B5EAB"/>
    <w:rsid w:val="001C2108"/>
    <w:rsid w:val="001C5956"/>
    <w:rsid w:val="001D3F2C"/>
    <w:rsid w:val="001D54D2"/>
    <w:rsid w:val="001E5484"/>
    <w:rsid w:val="001E7E04"/>
    <w:rsid w:val="001F1D33"/>
    <w:rsid w:val="001F2FED"/>
    <w:rsid w:val="001F3DAF"/>
    <w:rsid w:val="001F47E2"/>
    <w:rsid w:val="001F5079"/>
    <w:rsid w:val="00207680"/>
    <w:rsid w:val="002163F6"/>
    <w:rsid w:val="002165E5"/>
    <w:rsid w:val="00216BD8"/>
    <w:rsid w:val="00217DE7"/>
    <w:rsid w:val="00220EBE"/>
    <w:rsid w:val="002222FC"/>
    <w:rsid w:val="0022315B"/>
    <w:rsid w:val="0022550C"/>
    <w:rsid w:val="00232823"/>
    <w:rsid w:val="002348AC"/>
    <w:rsid w:val="00235E66"/>
    <w:rsid w:val="00235EAD"/>
    <w:rsid w:val="002363D7"/>
    <w:rsid w:val="00237C5B"/>
    <w:rsid w:val="0024388B"/>
    <w:rsid w:val="0024467C"/>
    <w:rsid w:val="00245831"/>
    <w:rsid w:val="0024799F"/>
    <w:rsid w:val="002510A9"/>
    <w:rsid w:val="0025191B"/>
    <w:rsid w:val="00252DCE"/>
    <w:rsid w:val="0025464C"/>
    <w:rsid w:val="002547AB"/>
    <w:rsid w:val="00255BB3"/>
    <w:rsid w:val="00256CBF"/>
    <w:rsid w:val="00260811"/>
    <w:rsid w:val="00260FB4"/>
    <w:rsid w:val="00261F82"/>
    <w:rsid w:val="002665E4"/>
    <w:rsid w:val="00267E6E"/>
    <w:rsid w:val="00270B85"/>
    <w:rsid w:val="00272424"/>
    <w:rsid w:val="0027266A"/>
    <w:rsid w:val="00274C37"/>
    <w:rsid w:val="002752D1"/>
    <w:rsid w:val="00285762"/>
    <w:rsid w:val="002866A8"/>
    <w:rsid w:val="00296099"/>
    <w:rsid w:val="00297594"/>
    <w:rsid w:val="002A0711"/>
    <w:rsid w:val="002A09BB"/>
    <w:rsid w:val="002B196C"/>
    <w:rsid w:val="002B4541"/>
    <w:rsid w:val="002B7ABB"/>
    <w:rsid w:val="002C4323"/>
    <w:rsid w:val="002D02F5"/>
    <w:rsid w:val="002D1D8F"/>
    <w:rsid w:val="002D3D4E"/>
    <w:rsid w:val="002D452B"/>
    <w:rsid w:val="002D61CA"/>
    <w:rsid w:val="002E2100"/>
    <w:rsid w:val="002E26C6"/>
    <w:rsid w:val="002E4210"/>
    <w:rsid w:val="002E5C33"/>
    <w:rsid w:val="002E6D30"/>
    <w:rsid w:val="002F28CD"/>
    <w:rsid w:val="002F4101"/>
    <w:rsid w:val="002F691B"/>
    <w:rsid w:val="002F7067"/>
    <w:rsid w:val="00313A1D"/>
    <w:rsid w:val="0032189E"/>
    <w:rsid w:val="003237F2"/>
    <w:rsid w:val="00323DF5"/>
    <w:rsid w:val="00325B4D"/>
    <w:rsid w:val="00327B7A"/>
    <w:rsid w:val="003309D9"/>
    <w:rsid w:val="003312F0"/>
    <w:rsid w:val="00331548"/>
    <w:rsid w:val="00337A4B"/>
    <w:rsid w:val="00340DA0"/>
    <w:rsid w:val="003450E8"/>
    <w:rsid w:val="0034586D"/>
    <w:rsid w:val="00350586"/>
    <w:rsid w:val="003531D7"/>
    <w:rsid w:val="003533C1"/>
    <w:rsid w:val="0035450D"/>
    <w:rsid w:val="00356BF5"/>
    <w:rsid w:val="00356EEB"/>
    <w:rsid w:val="0035720E"/>
    <w:rsid w:val="00367DC5"/>
    <w:rsid w:val="00370492"/>
    <w:rsid w:val="00370676"/>
    <w:rsid w:val="003706E6"/>
    <w:rsid w:val="00370815"/>
    <w:rsid w:val="003713BE"/>
    <w:rsid w:val="00372442"/>
    <w:rsid w:val="00377950"/>
    <w:rsid w:val="00380A3E"/>
    <w:rsid w:val="00380F5B"/>
    <w:rsid w:val="0038166C"/>
    <w:rsid w:val="00384824"/>
    <w:rsid w:val="00386D31"/>
    <w:rsid w:val="00390B0D"/>
    <w:rsid w:val="003911A2"/>
    <w:rsid w:val="0039155F"/>
    <w:rsid w:val="003A4250"/>
    <w:rsid w:val="003A756A"/>
    <w:rsid w:val="003B0AB4"/>
    <w:rsid w:val="003B12F3"/>
    <w:rsid w:val="003B3CC7"/>
    <w:rsid w:val="003B7984"/>
    <w:rsid w:val="003C0AE6"/>
    <w:rsid w:val="003C1556"/>
    <w:rsid w:val="003C48BB"/>
    <w:rsid w:val="003C7735"/>
    <w:rsid w:val="003E05F4"/>
    <w:rsid w:val="003E2588"/>
    <w:rsid w:val="003E2A79"/>
    <w:rsid w:val="003E2CED"/>
    <w:rsid w:val="003E459F"/>
    <w:rsid w:val="003E5919"/>
    <w:rsid w:val="003F03BA"/>
    <w:rsid w:val="003F1B8F"/>
    <w:rsid w:val="003F49D0"/>
    <w:rsid w:val="003F5FA2"/>
    <w:rsid w:val="003F760C"/>
    <w:rsid w:val="004014EA"/>
    <w:rsid w:val="004101B0"/>
    <w:rsid w:val="0041162C"/>
    <w:rsid w:val="00412BD0"/>
    <w:rsid w:val="00412F51"/>
    <w:rsid w:val="0041422D"/>
    <w:rsid w:val="00414696"/>
    <w:rsid w:val="004147B0"/>
    <w:rsid w:val="004151CC"/>
    <w:rsid w:val="00416B0C"/>
    <w:rsid w:val="00420E01"/>
    <w:rsid w:val="00420E7B"/>
    <w:rsid w:val="004235A4"/>
    <w:rsid w:val="00423BD8"/>
    <w:rsid w:val="00424368"/>
    <w:rsid w:val="00424370"/>
    <w:rsid w:val="00427B42"/>
    <w:rsid w:val="0043449F"/>
    <w:rsid w:val="00441346"/>
    <w:rsid w:val="00445C4A"/>
    <w:rsid w:val="00454726"/>
    <w:rsid w:val="004548AD"/>
    <w:rsid w:val="0045544C"/>
    <w:rsid w:val="00457646"/>
    <w:rsid w:val="00460337"/>
    <w:rsid w:val="00460A5B"/>
    <w:rsid w:val="00461A72"/>
    <w:rsid w:val="00461E52"/>
    <w:rsid w:val="0046501E"/>
    <w:rsid w:val="004673AF"/>
    <w:rsid w:val="00470C72"/>
    <w:rsid w:val="0047323E"/>
    <w:rsid w:val="00474FEA"/>
    <w:rsid w:val="00475A32"/>
    <w:rsid w:val="00477829"/>
    <w:rsid w:val="00480D60"/>
    <w:rsid w:val="00483575"/>
    <w:rsid w:val="00484392"/>
    <w:rsid w:val="00485113"/>
    <w:rsid w:val="004910F2"/>
    <w:rsid w:val="004945DC"/>
    <w:rsid w:val="00495A1B"/>
    <w:rsid w:val="004A03BD"/>
    <w:rsid w:val="004A3C77"/>
    <w:rsid w:val="004A45C5"/>
    <w:rsid w:val="004A5426"/>
    <w:rsid w:val="004A590E"/>
    <w:rsid w:val="004A71B4"/>
    <w:rsid w:val="004A7BCB"/>
    <w:rsid w:val="004B4120"/>
    <w:rsid w:val="004B5356"/>
    <w:rsid w:val="004C029A"/>
    <w:rsid w:val="004C11B5"/>
    <w:rsid w:val="004C7AAB"/>
    <w:rsid w:val="004D0CE7"/>
    <w:rsid w:val="004D3E24"/>
    <w:rsid w:val="004D4A2B"/>
    <w:rsid w:val="004D6A00"/>
    <w:rsid w:val="004D7960"/>
    <w:rsid w:val="004D7DC0"/>
    <w:rsid w:val="004E2D9C"/>
    <w:rsid w:val="004E45F7"/>
    <w:rsid w:val="004F036B"/>
    <w:rsid w:val="004F10FD"/>
    <w:rsid w:val="004F2971"/>
    <w:rsid w:val="004F2DE4"/>
    <w:rsid w:val="004F4755"/>
    <w:rsid w:val="004F4F75"/>
    <w:rsid w:val="004F6B75"/>
    <w:rsid w:val="004F74B8"/>
    <w:rsid w:val="00504C4E"/>
    <w:rsid w:val="0050510C"/>
    <w:rsid w:val="0050758D"/>
    <w:rsid w:val="00510723"/>
    <w:rsid w:val="005111F5"/>
    <w:rsid w:val="00512FB5"/>
    <w:rsid w:val="005130B3"/>
    <w:rsid w:val="005143C2"/>
    <w:rsid w:val="005149E1"/>
    <w:rsid w:val="0051694B"/>
    <w:rsid w:val="00517FEB"/>
    <w:rsid w:val="005201DA"/>
    <w:rsid w:val="00522662"/>
    <w:rsid w:val="0052722D"/>
    <w:rsid w:val="005272A2"/>
    <w:rsid w:val="00532B23"/>
    <w:rsid w:val="00532BFB"/>
    <w:rsid w:val="00534C61"/>
    <w:rsid w:val="0053596B"/>
    <w:rsid w:val="00537092"/>
    <w:rsid w:val="0054003E"/>
    <w:rsid w:val="005400F2"/>
    <w:rsid w:val="005435EC"/>
    <w:rsid w:val="00544A0F"/>
    <w:rsid w:val="00546B6F"/>
    <w:rsid w:val="00546FA6"/>
    <w:rsid w:val="00553CE0"/>
    <w:rsid w:val="005540E7"/>
    <w:rsid w:val="00554F2C"/>
    <w:rsid w:val="00560B09"/>
    <w:rsid w:val="00563A66"/>
    <w:rsid w:val="00567FF2"/>
    <w:rsid w:val="00570C63"/>
    <w:rsid w:val="00571C30"/>
    <w:rsid w:val="00571EBF"/>
    <w:rsid w:val="00573702"/>
    <w:rsid w:val="0057509E"/>
    <w:rsid w:val="0057520B"/>
    <w:rsid w:val="005754C7"/>
    <w:rsid w:val="0057660F"/>
    <w:rsid w:val="005770CE"/>
    <w:rsid w:val="0057719E"/>
    <w:rsid w:val="00581940"/>
    <w:rsid w:val="00582669"/>
    <w:rsid w:val="00585121"/>
    <w:rsid w:val="005868A7"/>
    <w:rsid w:val="0059365F"/>
    <w:rsid w:val="00595AD4"/>
    <w:rsid w:val="00596CB3"/>
    <w:rsid w:val="00596CC7"/>
    <w:rsid w:val="00597EE9"/>
    <w:rsid w:val="00597F46"/>
    <w:rsid w:val="005A0B9F"/>
    <w:rsid w:val="005A178E"/>
    <w:rsid w:val="005A49B7"/>
    <w:rsid w:val="005A6C14"/>
    <w:rsid w:val="005B12A1"/>
    <w:rsid w:val="005B4C06"/>
    <w:rsid w:val="005B6C63"/>
    <w:rsid w:val="005C36C1"/>
    <w:rsid w:val="005C3723"/>
    <w:rsid w:val="005C4574"/>
    <w:rsid w:val="005C5D37"/>
    <w:rsid w:val="005C5EF9"/>
    <w:rsid w:val="005C7075"/>
    <w:rsid w:val="005D0896"/>
    <w:rsid w:val="005D09F3"/>
    <w:rsid w:val="005D2B0D"/>
    <w:rsid w:val="005D404D"/>
    <w:rsid w:val="005D70B8"/>
    <w:rsid w:val="005E06E7"/>
    <w:rsid w:val="005E0A65"/>
    <w:rsid w:val="005E0D8D"/>
    <w:rsid w:val="005E1EC0"/>
    <w:rsid w:val="005E486F"/>
    <w:rsid w:val="005E542C"/>
    <w:rsid w:val="005E5C63"/>
    <w:rsid w:val="005F0D2D"/>
    <w:rsid w:val="005F2298"/>
    <w:rsid w:val="005F2347"/>
    <w:rsid w:val="005F358F"/>
    <w:rsid w:val="005F57AE"/>
    <w:rsid w:val="005F62B2"/>
    <w:rsid w:val="005F63CD"/>
    <w:rsid w:val="005F7457"/>
    <w:rsid w:val="00600951"/>
    <w:rsid w:val="006025D9"/>
    <w:rsid w:val="006027B7"/>
    <w:rsid w:val="006035BB"/>
    <w:rsid w:val="00603D96"/>
    <w:rsid w:val="006076BD"/>
    <w:rsid w:val="0061021C"/>
    <w:rsid w:val="00611D25"/>
    <w:rsid w:val="00612348"/>
    <w:rsid w:val="006136E7"/>
    <w:rsid w:val="006138DE"/>
    <w:rsid w:val="00613E2A"/>
    <w:rsid w:val="00614EAE"/>
    <w:rsid w:val="006166AD"/>
    <w:rsid w:val="00620721"/>
    <w:rsid w:val="00621E76"/>
    <w:rsid w:val="00623C11"/>
    <w:rsid w:val="00624B8A"/>
    <w:rsid w:val="006276FF"/>
    <w:rsid w:val="0063310F"/>
    <w:rsid w:val="00634A7E"/>
    <w:rsid w:val="006351FC"/>
    <w:rsid w:val="0063630F"/>
    <w:rsid w:val="00636784"/>
    <w:rsid w:val="0063740B"/>
    <w:rsid w:val="00637B7E"/>
    <w:rsid w:val="006405CC"/>
    <w:rsid w:val="00642FA8"/>
    <w:rsid w:val="006473F0"/>
    <w:rsid w:val="006524D0"/>
    <w:rsid w:val="00653970"/>
    <w:rsid w:val="00654211"/>
    <w:rsid w:val="00654B60"/>
    <w:rsid w:val="00656281"/>
    <w:rsid w:val="00656304"/>
    <w:rsid w:val="006605FD"/>
    <w:rsid w:val="006608C2"/>
    <w:rsid w:val="00665499"/>
    <w:rsid w:val="00673C63"/>
    <w:rsid w:val="00675FB0"/>
    <w:rsid w:val="0068048A"/>
    <w:rsid w:val="00684080"/>
    <w:rsid w:val="006920F2"/>
    <w:rsid w:val="0069561F"/>
    <w:rsid w:val="00697D3C"/>
    <w:rsid w:val="00697DC1"/>
    <w:rsid w:val="006A4AA8"/>
    <w:rsid w:val="006A7037"/>
    <w:rsid w:val="006A7661"/>
    <w:rsid w:val="006B0814"/>
    <w:rsid w:val="006B1DA3"/>
    <w:rsid w:val="006B230D"/>
    <w:rsid w:val="006B49A5"/>
    <w:rsid w:val="006B5075"/>
    <w:rsid w:val="006B659A"/>
    <w:rsid w:val="006C1052"/>
    <w:rsid w:val="006C71F6"/>
    <w:rsid w:val="006D0A7B"/>
    <w:rsid w:val="006D0B03"/>
    <w:rsid w:val="006D6C64"/>
    <w:rsid w:val="006E7E02"/>
    <w:rsid w:val="006F1D28"/>
    <w:rsid w:val="006F27FE"/>
    <w:rsid w:val="006F2E61"/>
    <w:rsid w:val="006F7248"/>
    <w:rsid w:val="006F7770"/>
    <w:rsid w:val="007025C1"/>
    <w:rsid w:val="00703828"/>
    <w:rsid w:val="00706659"/>
    <w:rsid w:val="007157B3"/>
    <w:rsid w:val="007157E0"/>
    <w:rsid w:val="0072019F"/>
    <w:rsid w:val="007226C3"/>
    <w:rsid w:val="007236C1"/>
    <w:rsid w:val="007310EF"/>
    <w:rsid w:val="007319CE"/>
    <w:rsid w:val="00732EDA"/>
    <w:rsid w:val="00741684"/>
    <w:rsid w:val="00741C6B"/>
    <w:rsid w:val="007453E2"/>
    <w:rsid w:val="007501FA"/>
    <w:rsid w:val="00750F35"/>
    <w:rsid w:val="0075332C"/>
    <w:rsid w:val="00754FDD"/>
    <w:rsid w:val="00756A53"/>
    <w:rsid w:val="00756D13"/>
    <w:rsid w:val="00762B72"/>
    <w:rsid w:val="0076438A"/>
    <w:rsid w:val="0076442B"/>
    <w:rsid w:val="007702D9"/>
    <w:rsid w:val="0077164E"/>
    <w:rsid w:val="007718A1"/>
    <w:rsid w:val="00771909"/>
    <w:rsid w:val="007745D4"/>
    <w:rsid w:val="00774B27"/>
    <w:rsid w:val="007754BC"/>
    <w:rsid w:val="00781714"/>
    <w:rsid w:val="0078178C"/>
    <w:rsid w:val="00782F0A"/>
    <w:rsid w:val="00785364"/>
    <w:rsid w:val="00785B6E"/>
    <w:rsid w:val="00786704"/>
    <w:rsid w:val="007867E0"/>
    <w:rsid w:val="00787A73"/>
    <w:rsid w:val="007929E4"/>
    <w:rsid w:val="00793DE7"/>
    <w:rsid w:val="00796A36"/>
    <w:rsid w:val="007A34FC"/>
    <w:rsid w:val="007A48B3"/>
    <w:rsid w:val="007A5ECA"/>
    <w:rsid w:val="007A7102"/>
    <w:rsid w:val="007B45E2"/>
    <w:rsid w:val="007C0018"/>
    <w:rsid w:val="007C099D"/>
    <w:rsid w:val="007C4938"/>
    <w:rsid w:val="007C7423"/>
    <w:rsid w:val="007C7E21"/>
    <w:rsid w:val="007D3027"/>
    <w:rsid w:val="007D4677"/>
    <w:rsid w:val="007E142C"/>
    <w:rsid w:val="007E3684"/>
    <w:rsid w:val="007F29CA"/>
    <w:rsid w:val="00800BB9"/>
    <w:rsid w:val="008114FE"/>
    <w:rsid w:val="008137D0"/>
    <w:rsid w:val="00826DD9"/>
    <w:rsid w:val="0083098D"/>
    <w:rsid w:val="00832076"/>
    <w:rsid w:val="00840345"/>
    <w:rsid w:val="008421B7"/>
    <w:rsid w:val="00844369"/>
    <w:rsid w:val="0084684E"/>
    <w:rsid w:val="00850FF0"/>
    <w:rsid w:val="00852BFF"/>
    <w:rsid w:val="00855905"/>
    <w:rsid w:val="008658F1"/>
    <w:rsid w:val="00872F4E"/>
    <w:rsid w:val="0087763F"/>
    <w:rsid w:val="00877873"/>
    <w:rsid w:val="00883836"/>
    <w:rsid w:val="008845BD"/>
    <w:rsid w:val="00886A71"/>
    <w:rsid w:val="00887A31"/>
    <w:rsid w:val="00896785"/>
    <w:rsid w:val="008970CA"/>
    <w:rsid w:val="008972DF"/>
    <w:rsid w:val="00897311"/>
    <w:rsid w:val="00897F77"/>
    <w:rsid w:val="008A0BEC"/>
    <w:rsid w:val="008A3FD1"/>
    <w:rsid w:val="008A4439"/>
    <w:rsid w:val="008A4579"/>
    <w:rsid w:val="008A7D88"/>
    <w:rsid w:val="008B03CC"/>
    <w:rsid w:val="008B5B6A"/>
    <w:rsid w:val="008C0B9D"/>
    <w:rsid w:val="008C2511"/>
    <w:rsid w:val="008C6D54"/>
    <w:rsid w:val="008C7A70"/>
    <w:rsid w:val="008D02C3"/>
    <w:rsid w:val="008D0A0B"/>
    <w:rsid w:val="008D31DF"/>
    <w:rsid w:val="008D629F"/>
    <w:rsid w:val="008D65FE"/>
    <w:rsid w:val="008D68B2"/>
    <w:rsid w:val="008E00BE"/>
    <w:rsid w:val="008E0B1E"/>
    <w:rsid w:val="008E2A37"/>
    <w:rsid w:val="008E359B"/>
    <w:rsid w:val="008E55AF"/>
    <w:rsid w:val="008E76D5"/>
    <w:rsid w:val="008F196F"/>
    <w:rsid w:val="008F40E0"/>
    <w:rsid w:val="008F7648"/>
    <w:rsid w:val="008F7C87"/>
    <w:rsid w:val="009004B9"/>
    <w:rsid w:val="00901013"/>
    <w:rsid w:val="00904AF8"/>
    <w:rsid w:val="00904D77"/>
    <w:rsid w:val="0090633D"/>
    <w:rsid w:val="00906A1F"/>
    <w:rsid w:val="00911146"/>
    <w:rsid w:val="00913B98"/>
    <w:rsid w:val="00913DDD"/>
    <w:rsid w:val="00922EB8"/>
    <w:rsid w:val="00923E25"/>
    <w:rsid w:val="0092400C"/>
    <w:rsid w:val="00924D59"/>
    <w:rsid w:val="00927B6E"/>
    <w:rsid w:val="009302BC"/>
    <w:rsid w:val="009330C2"/>
    <w:rsid w:val="0093438F"/>
    <w:rsid w:val="009355E8"/>
    <w:rsid w:val="00937E3F"/>
    <w:rsid w:val="00940489"/>
    <w:rsid w:val="009443B5"/>
    <w:rsid w:val="009444D8"/>
    <w:rsid w:val="00945443"/>
    <w:rsid w:val="00947CBE"/>
    <w:rsid w:val="0095161C"/>
    <w:rsid w:val="0095225A"/>
    <w:rsid w:val="0095407A"/>
    <w:rsid w:val="00954A7D"/>
    <w:rsid w:val="0096046C"/>
    <w:rsid w:val="009607DD"/>
    <w:rsid w:val="00960CEA"/>
    <w:rsid w:val="0096331F"/>
    <w:rsid w:val="009654E8"/>
    <w:rsid w:val="00965560"/>
    <w:rsid w:val="00965822"/>
    <w:rsid w:val="00965CDB"/>
    <w:rsid w:val="0097023E"/>
    <w:rsid w:val="009711BF"/>
    <w:rsid w:val="00971FB0"/>
    <w:rsid w:val="0097437A"/>
    <w:rsid w:val="00974805"/>
    <w:rsid w:val="00977AA9"/>
    <w:rsid w:val="0098143D"/>
    <w:rsid w:val="009941D0"/>
    <w:rsid w:val="0099476F"/>
    <w:rsid w:val="00996BFA"/>
    <w:rsid w:val="009A1035"/>
    <w:rsid w:val="009A363B"/>
    <w:rsid w:val="009A5EF6"/>
    <w:rsid w:val="009A636E"/>
    <w:rsid w:val="009B3662"/>
    <w:rsid w:val="009B6D63"/>
    <w:rsid w:val="009B6EF7"/>
    <w:rsid w:val="009B72FF"/>
    <w:rsid w:val="009C2457"/>
    <w:rsid w:val="009C5CFC"/>
    <w:rsid w:val="009C644C"/>
    <w:rsid w:val="009C6767"/>
    <w:rsid w:val="009C74C5"/>
    <w:rsid w:val="009D04F2"/>
    <w:rsid w:val="009D137D"/>
    <w:rsid w:val="009D2118"/>
    <w:rsid w:val="009D50AB"/>
    <w:rsid w:val="009D655F"/>
    <w:rsid w:val="009E1005"/>
    <w:rsid w:val="009E2ADF"/>
    <w:rsid w:val="009E4675"/>
    <w:rsid w:val="009E49A4"/>
    <w:rsid w:val="009E5A06"/>
    <w:rsid w:val="009E6D87"/>
    <w:rsid w:val="009E7377"/>
    <w:rsid w:val="009F0CF5"/>
    <w:rsid w:val="009F1F07"/>
    <w:rsid w:val="009F23C7"/>
    <w:rsid w:val="009F3016"/>
    <w:rsid w:val="009F3C66"/>
    <w:rsid w:val="00A00211"/>
    <w:rsid w:val="00A0078E"/>
    <w:rsid w:val="00A016DA"/>
    <w:rsid w:val="00A05F51"/>
    <w:rsid w:val="00A10065"/>
    <w:rsid w:val="00A144D3"/>
    <w:rsid w:val="00A23A59"/>
    <w:rsid w:val="00A23B72"/>
    <w:rsid w:val="00A25954"/>
    <w:rsid w:val="00A26422"/>
    <w:rsid w:val="00A26679"/>
    <w:rsid w:val="00A27A06"/>
    <w:rsid w:val="00A27DDB"/>
    <w:rsid w:val="00A335A9"/>
    <w:rsid w:val="00A355A1"/>
    <w:rsid w:val="00A35C62"/>
    <w:rsid w:val="00A35FF6"/>
    <w:rsid w:val="00A36B88"/>
    <w:rsid w:val="00A40E8D"/>
    <w:rsid w:val="00A469BF"/>
    <w:rsid w:val="00A50257"/>
    <w:rsid w:val="00A566B8"/>
    <w:rsid w:val="00A56F03"/>
    <w:rsid w:val="00A571DD"/>
    <w:rsid w:val="00A603AF"/>
    <w:rsid w:val="00A67236"/>
    <w:rsid w:val="00A74A72"/>
    <w:rsid w:val="00A76025"/>
    <w:rsid w:val="00A80645"/>
    <w:rsid w:val="00A81938"/>
    <w:rsid w:val="00A834BA"/>
    <w:rsid w:val="00A915A0"/>
    <w:rsid w:val="00A9249D"/>
    <w:rsid w:val="00A92A9C"/>
    <w:rsid w:val="00A93E1E"/>
    <w:rsid w:val="00A96451"/>
    <w:rsid w:val="00AA2746"/>
    <w:rsid w:val="00AA3EF4"/>
    <w:rsid w:val="00AA6CBE"/>
    <w:rsid w:val="00AB03C8"/>
    <w:rsid w:val="00AC1A6B"/>
    <w:rsid w:val="00AC2180"/>
    <w:rsid w:val="00AC2F4D"/>
    <w:rsid w:val="00AC51E9"/>
    <w:rsid w:val="00AC520E"/>
    <w:rsid w:val="00AC796A"/>
    <w:rsid w:val="00AD0C53"/>
    <w:rsid w:val="00AD0F46"/>
    <w:rsid w:val="00AD4D13"/>
    <w:rsid w:val="00AD6B0B"/>
    <w:rsid w:val="00AD6EDC"/>
    <w:rsid w:val="00AE0472"/>
    <w:rsid w:val="00AE2F11"/>
    <w:rsid w:val="00AF1139"/>
    <w:rsid w:val="00AF14D4"/>
    <w:rsid w:val="00AF1738"/>
    <w:rsid w:val="00AF226E"/>
    <w:rsid w:val="00AF47A4"/>
    <w:rsid w:val="00B00E9C"/>
    <w:rsid w:val="00B055B4"/>
    <w:rsid w:val="00B05DDE"/>
    <w:rsid w:val="00B05FE8"/>
    <w:rsid w:val="00B122BE"/>
    <w:rsid w:val="00B132F0"/>
    <w:rsid w:val="00B1371A"/>
    <w:rsid w:val="00B14FCA"/>
    <w:rsid w:val="00B1595D"/>
    <w:rsid w:val="00B16420"/>
    <w:rsid w:val="00B16F0A"/>
    <w:rsid w:val="00B23CF5"/>
    <w:rsid w:val="00B30125"/>
    <w:rsid w:val="00B30397"/>
    <w:rsid w:val="00B3072E"/>
    <w:rsid w:val="00B315FC"/>
    <w:rsid w:val="00B32F57"/>
    <w:rsid w:val="00B33179"/>
    <w:rsid w:val="00B34028"/>
    <w:rsid w:val="00B340F8"/>
    <w:rsid w:val="00B3432D"/>
    <w:rsid w:val="00B356CC"/>
    <w:rsid w:val="00B35ED0"/>
    <w:rsid w:val="00B36CB4"/>
    <w:rsid w:val="00B37066"/>
    <w:rsid w:val="00B403A1"/>
    <w:rsid w:val="00B42860"/>
    <w:rsid w:val="00B6405A"/>
    <w:rsid w:val="00B641AF"/>
    <w:rsid w:val="00B6527F"/>
    <w:rsid w:val="00B7255B"/>
    <w:rsid w:val="00B73D58"/>
    <w:rsid w:val="00B76146"/>
    <w:rsid w:val="00B762F4"/>
    <w:rsid w:val="00B817FB"/>
    <w:rsid w:val="00B839B7"/>
    <w:rsid w:val="00B844C5"/>
    <w:rsid w:val="00B8499F"/>
    <w:rsid w:val="00B85396"/>
    <w:rsid w:val="00B85AB2"/>
    <w:rsid w:val="00B875A0"/>
    <w:rsid w:val="00B9167A"/>
    <w:rsid w:val="00B91AD0"/>
    <w:rsid w:val="00BA12C6"/>
    <w:rsid w:val="00BA2B13"/>
    <w:rsid w:val="00BB02F2"/>
    <w:rsid w:val="00BB316E"/>
    <w:rsid w:val="00BB58B2"/>
    <w:rsid w:val="00BC5C1A"/>
    <w:rsid w:val="00BC78AB"/>
    <w:rsid w:val="00BC7C25"/>
    <w:rsid w:val="00BD291E"/>
    <w:rsid w:val="00BD2B08"/>
    <w:rsid w:val="00BD4F4B"/>
    <w:rsid w:val="00BD7A69"/>
    <w:rsid w:val="00BD7FBB"/>
    <w:rsid w:val="00BE207F"/>
    <w:rsid w:val="00BE20DD"/>
    <w:rsid w:val="00BE4677"/>
    <w:rsid w:val="00BF4C17"/>
    <w:rsid w:val="00BF7DC6"/>
    <w:rsid w:val="00C019E7"/>
    <w:rsid w:val="00C02D9E"/>
    <w:rsid w:val="00C04473"/>
    <w:rsid w:val="00C10543"/>
    <w:rsid w:val="00C11829"/>
    <w:rsid w:val="00C12DC5"/>
    <w:rsid w:val="00C141BC"/>
    <w:rsid w:val="00C14F35"/>
    <w:rsid w:val="00C2239E"/>
    <w:rsid w:val="00C223D3"/>
    <w:rsid w:val="00C235B8"/>
    <w:rsid w:val="00C3024C"/>
    <w:rsid w:val="00C304FD"/>
    <w:rsid w:val="00C31E2D"/>
    <w:rsid w:val="00C327D4"/>
    <w:rsid w:val="00C32933"/>
    <w:rsid w:val="00C32DB9"/>
    <w:rsid w:val="00C33082"/>
    <w:rsid w:val="00C34462"/>
    <w:rsid w:val="00C35AD2"/>
    <w:rsid w:val="00C365B6"/>
    <w:rsid w:val="00C368AA"/>
    <w:rsid w:val="00C43110"/>
    <w:rsid w:val="00C43439"/>
    <w:rsid w:val="00C44324"/>
    <w:rsid w:val="00C44419"/>
    <w:rsid w:val="00C50217"/>
    <w:rsid w:val="00C517A7"/>
    <w:rsid w:val="00C51FF6"/>
    <w:rsid w:val="00C53C15"/>
    <w:rsid w:val="00C55226"/>
    <w:rsid w:val="00C575A5"/>
    <w:rsid w:val="00C63F73"/>
    <w:rsid w:val="00C71EF5"/>
    <w:rsid w:val="00C7780D"/>
    <w:rsid w:val="00C80C3A"/>
    <w:rsid w:val="00C82ED9"/>
    <w:rsid w:val="00C83F7C"/>
    <w:rsid w:val="00C8406C"/>
    <w:rsid w:val="00C86413"/>
    <w:rsid w:val="00C8778F"/>
    <w:rsid w:val="00C90701"/>
    <w:rsid w:val="00C90B8C"/>
    <w:rsid w:val="00C91F7F"/>
    <w:rsid w:val="00C92624"/>
    <w:rsid w:val="00C95ED6"/>
    <w:rsid w:val="00C965D3"/>
    <w:rsid w:val="00CA60CF"/>
    <w:rsid w:val="00CA6718"/>
    <w:rsid w:val="00CA6FFD"/>
    <w:rsid w:val="00CB6CB7"/>
    <w:rsid w:val="00CC2478"/>
    <w:rsid w:val="00CC3954"/>
    <w:rsid w:val="00CC4093"/>
    <w:rsid w:val="00CC48D6"/>
    <w:rsid w:val="00CC5126"/>
    <w:rsid w:val="00CC5D68"/>
    <w:rsid w:val="00CC5E8E"/>
    <w:rsid w:val="00CC70BD"/>
    <w:rsid w:val="00CD029B"/>
    <w:rsid w:val="00CD0CE4"/>
    <w:rsid w:val="00CD4556"/>
    <w:rsid w:val="00CD6211"/>
    <w:rsid w:val="00CD64BA"/>
    <w:rsid w:val="00CD67F0"/>
    <w:rsid w:val="00CD69B7"/>
    <w:rsid w:val="00CE0B15"/>
    <w:rsid w:val="00CE1D73"/>
    <w:rsid w:val="00CE58BC"/>
    <w:rsid w:val="00CE7538"/>
    <w:rsid w:val="00CE7EE2"/>
    <w:rsid w:val="00CF5EDE"/>
    <w:rsid w:val="00CF6679"/>
    <w:rsid w:val="00D01B01"/>
    <w:rsid w:val="00D01F11"/>
    <w:rsid w:val="00D03E00"/>
    <w:rsid w:val="00D054E1"/>
    <w:rsid w:val="00D07E85"/>
    <w:rsid w:val="00D10D2B"/>
    <w:rsid w:val="00D13283"/>
    <w:rsid w:val="00D13336"/>
    <w:rsid w:val="00D13B1E"/>
    <w:rsid w:val="00D14454"/>
    <w:rsid w:val="00D14E48"/>
    <w:rsid w:val="00D20ABA"/>
    <w:rsid w:val="00D21804"/>
    <w:rsid w:val="00D21D5F"/>
    <w:rsid w:val="00D230F0"/>
    <w:rsid w:val="00D27528"/>
    <w:rsid w:val="00D32163"/>
    <w:rsid w:val="00D33114"/>
    <w:rsid w:val="00D33A79"/>
    <w:rsid w:val="00D3628C"/>
    <w:rsid w:val="00D37DF3"/>
    <w:rsid w:val="00D428E2"/>
    <w:rsid w:val="00D42960"/>
    <w:rsid w:val="00D43B02"/>
    <w:rsid w:val="00D448EB"/>
    <w:rsid w:val="00D452AA"/>
    <w:rsid w:val="00D47DCA"/>
    <w:rsid w:val="00D53EAC"/>
    <w:rsid w:val="00D55E68"/>
    <w:rsid w:val="00D569E8"/>
    <w:rsid w:val="00D60DD5"/>
    <w:rsid w:val="00D64009"/>
    <w:rsid w:val="00D65B0A"/>
    <w:rsid w:val="00D70549"/>
    <w:rsid w:val="00D705CB"/>
    <w:rsid w:val="00D72744"/>
    <w:rsid w:val="00D74314"/>
    <w:rsid w:val="00D762A9"/>
    <w:rsid w:val="00D8254E"/>
    <w:rsid w:val="00D901DA"/>
    <w:rsid w:val="00D9132B"/>
    <w:rsid w:val="00D93ED7"/>
    <w:rsid w:val="00DA224E"/>
    <w:rsid w:val="00DA268E"/>
    <w:rsid w:val="00DA2D31"/>
    <w:rsid w:val="00DA3016"/>
    <w:rsid w:val="00DA3F4A"/>
    <w:rsid w:val="00DA5537"/>
    <w:rsid w:val="00DA55E5"/>
    <w:rsid w:val="00DA69E4"/>
    <w:rsid w:val="00DB022B"/>
    <w:rsid w:val="00DB0C40"/>
    <w:rsid w:val="00DB554C"/>
    <w:rsid w:val="00DB56B0"/>
    <w:rsid w:val="00DB5E96"/>
    <w:rsid w:val="00DB749E"/>
    <w:rsid w:val="00DC145E"/>
    <w:rsid w:val="00DD0257"/>
    <w:rsid w:val="00DD1CBC"/>
    <w:rsid w:val="00DD2EAD"/>
    <w:rsid w:val="00DD6240"/>
    <w:rsid w:val="00DD7B09"/>
    <w:rsid w:val="00DE31D9"/>
    <w:rsid w:val="00DE43F8"/>
    <w:rsid w:val="00DE64E4"/>
    <w:rsid w:val="00DF658B"/>
    <w:rsid w:val="00E00C16"/>
    <w:rsid w:val="00E00E77"/>
    <w:rsid w:val="00E0277C"/>
    <w:rsid w:val="00E03A85"/>
    <w:rsid w:val="00E06317"/>
    <w:rsid w:val="00E1097B"/>
    <w:rsid w:val="00E10E53"/>
    <w:rsid w:val="00E1134B"/>
    <w:rsid w:val="00E113FB"/>
    <w:rsid w:val="00E122C0"/>
    <w:rsid w:val="00E124E5"/>
    <w:rsid w:val="00E20091"/>
    <w:rsid w:val="00E20364"/>
    <w:rsid w:val="00E20F4C"/>
    <w:rsid w:val="00E22047"/>
    <w:rsid w:val="00E2248C"/>
    <w:rsid w:val="00E22CBA"/>
    <w:rsid w:val="00E23364"/>
    <w:rsid w:val="00E237FE"/>
    <w:rsid w:val="00E30300"/>
    <w:rsid w:val="00E3189D"/>
    <w:rsid w:val="00E31D01"/>
    <w:rsid w:val="00E35A58"/>
    <w:rsid w:val="00E37FF9"/>
    <w:rsid w:val="00E438C2"/>
    <w:rsid w:val="00E46439"/>
    <w:rsid w:val="00E4719F"/>
    <w:rsid w:val="00E47911"/>
    <w:rsid w:val="00E5038E"/>
    <w:rsid w:val="00E56A7A"/>
    <w:rsid w:val="00E60D51"/>
    <w:rsid w:val="00E62BEF"/>
    <w:rsid w:val="00E63100"/>
    <w:rsid w:val="00E7515D"/>
    <w:rsid w:val="00E75A0F"/>
    <w:rsid w:val="00E77352"/>
    <w:rsid w:val="00E77DC0"/>
    <w:rsid w:val="00E81164"/>
    <w:rsid w:val="00E81672"/>
    <w:rsid w:val="00E81A99"/>
    <w:rsid w:val="00E82219"/>
    <w:rsid w:val="00E90B1E"/>
    <w:rsid w:val="00E94D90"/>
    <w:rsid w:val="00E94E11"/>
    <w:rsid w:val="00EA0144"/>
    <w:rsid w:val="00EA336D"/>
    <w:rsid w:val="00EA38A6"/>
    <w:rsid w:val="00EA5110"/>
    <w:rsid w:val="00EB25ED"/>
    <w:rsid w:val="00EB2A00"/>
    <w:rsid w:val="00EB666C"/>
    <w:rsid w:val="00EB75C4"/>
    <w:rsid w:val="00EB7CF5"/>
    <w:rsid w:val="00EC0BF2"/>
    <w:rsid w:val="00EC1CB4"/>
    <w:rsid w:val="00EC3B20"/>
    <w:rsid w:val="00EC6922"/>
    <w:rsid w:val="00ED1149"/>
    <w:rsid w:val="00ED59FF"/>
    <w:rsid w:val="00ED794A"/>
    <w:rsid w:val="00EE0B3E"/>
    <w:rsid w:val="00EE0DAF"/>
    <w:rsid w:val="00EE1517"/>
    <w:rsid w:val="00EE25A7"/>
    <w:rsid w:val="00EE7929"/>
    <w:rsid w:val="00EE7AE3"/>
    <w:rsid w:val="00EF0263"/>
    <w:rsid w:val="00EF4C7C"/>
    <w:rsid w:val="00EF54D0"/>
    <w:rsid w:val="00EF637D"/>
    <w:rsid w:val="00F00050"/>
    <w:rsid w:val="00F0069F"/>
    <w:rsid w:val="00F02272"/>
    <w:rsid w:val="00F03D70"/>
    <w:rsid w:val="00F04DD9"/>
    <w:rsid w:val="00F11A44"/>
    <w:rsid w:val="00F136D7"/>
    <w:rsid w:val="00F141F9"/>
    <w:rsid w:val="00F21C1E"/>
    <w:rsid w:val="00F24208"/>
    <w:rsid w:val="00F26558"/>
    <w:rsid w:val="00F32DFC"/>
    <w:rsid w:val="00F336A6"/>
    <w:rsid w:val="00F40D55"/>
    <w:rsid w:val="00F4160A"/>
    <w:rsid w:val="00F42FEA"/>
    <w:rsid w:val="00F4454D"/>
    <w:rsid w:val="00F46CC6"/>
    <w:rsid w:val="00F508F3"/>
    <w:rsid w:val="00F51878"/>
    <w:rsid w:val="00F5209E"/>
    <w:rsid w:val="00F528B8"/>
    <w:rsid w:val="00F52A2C"/>
    <w:rsid w:val="00F613FB"/>
    <w:rsid w:val="00F61F12"/>
    <w:rsid w:val="00F632DC"/>
    <w:rsid w:val="00F67A9C"/>
    <w:rsid w:val="00F748D8"/>
    <w:rsid w:val="00F75FDF"/>
    <w:rsid w:val="00F80EE8"/>
    <w:rsid w:val="00F810B1"/>
    <w:rsid w:val="00F824AA"/>
    <w:rsid w:val="00F82B69"/>
    <w:rsid w:val="00F83F24"/>
    <w:rsid w:val="00F9417B"/>
    <w:rsid w:val="00F961FD"/>
    <w:rsid w:val="00F96474"/>
    <w:rsid w:val="00FA18A1"/>
    <w:rsid w:val="00FA205C"/>
    <w:rsid w:val="00FA7544"/>
    <w:rsid w:val="00FB03D8"/>
    <w:rsid w:val="00FB1B6C"/>
    <w:rsid w:val="00FB2527"/>
    <w:rsid w:val="00FB33CA"/>
    <w:rsid w:val="00FB3BEC"/>
    <w:rsid w:val="00FB3EF9"/>
    <w:rsid w:val="00FB482D"/>
    <w:rsid w:val="00FB5279"/>
    <w:rsid w:val="00FB56EE"/>
    <w:rsid w:val="00FB64FD"/>
    <w:rsid w:val="00FC7F28"/>
    <w:rsid w:val="00FD2A10"/>
    <w:rsid w:val="00FD408C"/>
    <w:rsid w:val="00FD6978"/>
    <w:rsid w:val="00FD7AB1"/>
    <w:rsid w:val="00FE0C1F"/>
    <w:rsid w:val="00FE1936"/>
    <w:rsid w:val="00FE285D"/>
    <w:rsid w:val="00FE6DA1"/>
    <w:rsid w:val="00FE7D06"/>
    <w:rsid w:val="00FF0AF8"/>
    <w:rsid w:val="00FF4F8D"/>
    <w:rsid w:val="00FF67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7ADC5E05"/>
  <w15:chartTrackingRefBased/>
  <w15:docId w15:val="{C45E2D54-1837-42BD-9696-BE11B018C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82D"/>
    <w:pPr>
      <w:widowControl w:val="0"/>
      <w:overflowPunct w:val="0"/>
      <w:autoSpaceDE w:val="0"/>
      <w:autoSpaceDN w:val="0"/>
      <w:adjustRightInd w:val="0"/>
    </w:pPr>
    <w:rPr>
      <w:lang w:val="es-ES_tradnl"/>
    </w:rPr>
  </w:style>
  <w:style w:type="paragraph" w:styleId="Ttulo1">
    <w:name w:val="heading 1"/>
    <w:basedOn w:val="Normal"/>
    <w:next w:val="Normal"/>
    <w:link w:val="Ttulo1Car"/>
    <w:qFormat/>
    <w:rsid w:val="00913DDD"/>
    <w:pPr>
      <w:keepNext/>
      <w:jc w:val="center"/>
      <w:outlineLvl w:val="0"/>
    </w:pPr>
    <w:rPr>
      <w:sz w:val="24"/>
    </w:rPr>
  </w:style>
  <w:style w:type="paragraph" w:styleId="Ttulo2">
    <w:name w:val="heading 2"/>
    <w:basedOn w:val="Normal"/>
    <w:next w:val="Normal"/>
    <w:qFormat/>
    <w:rsid w:val="00913DDD"/>
    <w:pPr>
      <w:keepNext/>
      <w:jc w:val="center"/>
      <w:outlineLvl w:val="1"/>
    </w:pPr>
    <w:rPr>
      <w:b/>
      <w:sz w:val="40"/>
    </w:rPr>
  </w:style>
  <w:style w:type="paragraph" w:styleId="Ttulo3">
    <w:name w:val="heading 3"/>
    <w:basedOn w:val="Normal"/>
    <w:next w:val="Normal"/>
    <w:qFormat/>
    <w:rsid w:val="00913DDD"/>
    <w:pPr>
      <w:keepNext/>
      <w:jc w:val="both"/>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
    <w:name w:val="Car Car"/>
    <w:basedOn w:val="Normal"/>
    <w:rsid w:val="00913DDD"/>
    <w:pPr>
      <w:widowControl/>
      <w:overflowPunct/>
      <w:autoSpaceDE/>
      <w:autoSpaceDN/>
      <w:adjustRightInd/>
      <w:spacing w:after="160" w:line="240" w:lineRule="exact"/>
    </w:pPr>
    <w:rPr>
      <w:rFonts w:ascii="Tahoma" w:hAnsi="Tahoma"/>
      <w:lang w:eastAsia="en-US"/>
    </w:rPr>
  </w:style>
  <w:style w:type="paragraph" w:styleId="Textoindependiente">
    <w:name w:val="Body Text"/>
    <w:basedOn w:val="Normal"/>
    <w:rsid w:val="00913DDD"/>
    <w:pPr>
      <w:jc w:val="both"/>
    </w:pPr>
    <w:rPr>
      <w:sz w:val="24"/>
    </w:rPr>
  </w:style>
  <w:style w:type="paragraph" w:customStyle="1" w:styleId="Rpidoa">
    <w:name w:val="Rápido a)"/>
    <w:rsid w:val="00913DDD"/>
    <w:pPr>
      <w:autoSpaceDE w:val="0"/>
      <w:autoSpaceDN w:val="0"/>
      <w:adjustRightInd w:val="0"/>
      <w:ind w:left="-1440"/>
      <w:jc w:val="both"/>
    </w:pPr>
    <w:rPr>
      <w:sz w:val="24"/>
      <w:szCs w:val="24"/>
    </w:rPr>
  </w:style>
  <w:style w:type="character" w:customStyle="1" w:styleId="2">
    <w:name w:val="2"/>
    <w:rsid w:val="00913DDD"/>
  </w:style>
  <w:style w:type="character" w:styleId="Hipervnculo">
    <w:name w:val="Hyperlink"/>
    <w:rsid w:val="00913DDD"/>
    <w:rPr>
      <w:rFonts w:ascii="Arial" w:hAnsi="Arial" w:cs="Arial" w:hint="default"/>
      <w:color w:val="000000"/>
      <w:u w:val="single"/>
    </w:rPr>
  </w:style>
  <w:style w:type="character" w:styleId="Hipervnculovisitado">
    <w:name w:val="FollowedHyperlink"/>
    <w:rsid w:val="00913DDD"/>
    <w:rPr>
      <w:color w:val="800080"/>
      <w:u w:val="single"/>
    </w:rPr>
  </w:style>
  <w:style w:type="paragraph" w:styleId="Encabezado">
    <w:name w:val="header"/>
    <w:basedOn w:val="Normal"/>
    <w:link w:val="EncabezadoCar"/>
    <w:rsid w:val="00913DDD"/>
    <w:pPr>
      <w:tabs>
        <w:tab w:val="center" w:pos="4252"/>
        <w:tab w:val="right" w:pos="8504"/>
      </w:tabs>
    </w:pPr>
  </w:style>
  <w:style w:type="paragraph" w:styleId="Piedepgina">
    <w:name w:val="footer"/>
    <w:basedOn w:val="Normal"/>
    <w:link w:val="PiedepginaCar"/>
    <w:uiPriority w:val="99"/>
    <w:rsid w:val="00913DDD"/>
    <w:pPr>
      <w:tabs>
        <w:tab w:val="center" w:pos="4252"/>
        <w:tab w:val="right" w:pos="8504"/>
      </w:tabs>
    </w:pPr>
  </w:style>
  <w:style w:type="paragraph" w:customStyle="1" w:styleId="a">
    <w:name w:val="_"/>
    <w:basedOn w:val="Normal"/>
    <w:rsid w:val="00913DDD"/>
    <w:pPr>
      <w:ind w:left="1440" w:hanging="720"/>
    </w:pPr>
  </w:style>
  <w:style w:type="paragraph" w:customStyle="1" w:styleId="Rpido">
    <w:name w:val="Rápido _"/>
    <w:basedOn w:val="Normal"/>
    <w:rsid w:val="00913DDD"/>
    <w:pPr>
      <w:ind w:left="1440" w:hanging="720"/>
    </w:pPr>
  </w:style>
  <w:style w:type="paragraph" w:customStyle="1" w:styleId="Rpido1">
    <w:name w:val="Rápido 1."/>
    <w:basedOn w:val="Normal"/>
    <w:rsid w:val="00913DDD"/>
    <w:pPr>
      <w:ind w:left="720" w:hanging="720"/>
    </w:pPr>
  </w:style>
  <w:style w:type="paragraph" w:customStyle="1" w:styleId="RpidoA0">
    <w:name w:val="Rápido A."/>
    <w:basedOn w:val="Normal"/>
    <w:rsid w:val="00913DDD"/>
    <w:pPr>
      <w:ind w:left="720" w:hanging="720"/>
    </w:pPr>
  </w:style>
  <w:style w:type="paragraph" w:customStyle="1" w:styleId="Rpido0">
    <w:name w:val="Rápido ­"/>
    <w:basedOn w:val="Normal"/>
    <w:rsid w:val="00913DDD"/>
    <w:pPr>
      <w:ind w:left="1440" w:hanging="720"/>
    </w:pPr>
  </w:style>
  <w:style w:type="paragraph" w:customStyle="1" w:styleId="1">
    <w:name w:val="_1"/>
    <w:basedOn w:val="Normal"/>
    <w:rsid w:val="00913DDD"/>
    <w:pPr>
      <w:ind w:left="1440" w:hanging="720"/>
    </w:pPr>
  </w:style>
  <w:style w:type="paragraph" w:customStyle="1" w:styleId="Textoindependiente21">
    <w:name w:val="Texto independiente 21"/>
    <w:basedOn w:val="Normal"/>
    <w:rsid w:val="00913DDD"/>
    <w:pPr>
      <w:ind w:left="720"/>
      <w:jc w:val="both"/>
    </w:pPr>
    <w:rPr>
      <w:sz w:val="24"/>
    </w:rPr>
  </w:style>
  <w:style w:type="paragraph" w:customStyle="1" w:styleId="Sangra2detindependiente1">
    <w:name w:val="Sangría 2 de t. independiente1"/>
    <w:basedOn w:val="Normal"/>
    <w:rsid w:val="00913DDD"/>
    <w:pPr>
      <w:tabs>
        <w:tab w:val="left" w:pos="-1440"/>
      </w:tabs>
      <w:ind w:left="720" w:hanging="720"/>
      <w:jc w:val="both"/>
    </w:pPr>
    <w:rPr>
      <w:sz w:val="24"/>
    </w:rPr>
  </w:style>
  <w:style w:type="paragraph" w:customStyle="1" w:styleId="texto">
    <w:name w:val="texto"/>
    <w:basedOn w:val="Normal"/>
    <w:rsid w:val="00913DDD"/>
    <w:pPr>
      <w:widowControl/>
      <w:overflowPunct/>
      <w:autoSpaceDE/>
      <w:autoSpaceDN/>
      <w:adjustRightInd/>
      <w:spacing w:before="100" w:beforeAutospacing="1" w:after="100" w:afterAutospacing="1"/>
      <w:ind w:firstLine="300"/>
      <w:jc w:val="both"/>
    </w:pPr>
    <w:rPr>
      <w:rFonts w:ascii="Georgia" w:hAnsi="Georgia"/>
      <w:color w:val="000000"/>
      <w:sz w:val="22"/>
      <w:szCs w:val="22"/>
      <w:lang w:val="es-ES"/>
    </w:rPr>
  </w:style>
  <w:style w:type="table" w:styleId="Tablaconcuadrcula">
    <w:name w:val="Table Grid"/>
    <w:basedOn w:val="Tablanormal"/>
    <w:uiPriority w:val="99"/>
    <w:rsid w:val="00913DDD"/>
    <w:pPr>
      <w:widowControl w:val="0"/>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0">
    <w:name w:val="Car Car"/>
    <w:basedOn w:val="Normal"/>
    <w:rsid w:val="00060AF1"/>
    <w:pPr>
      <w:widowControl/>
      <w:overflowPunct/>
      <w:autoSpaceDE/>
      <w:autoSpaceDN/>
      <w:adjustRightInd/>
      <w:spacing w:after="160" w:line="240" w:lineRule="exact"/>
    </w:pPr>
    <w:rPr>
      <w:rFonts w:ascii="Tahoma" w:hAnsi="Tahoma"/>
      <w:lang w:eastAsia="en-US"/>
    </w:rPr>
  </w:style>
  <w:style w:type="paragraph" w:styleId="Textodeglobo">
    <w:name w:val="Balloon Text"/>
    <w:basedOn w:val="Normal"/>
    <w:semiHidden/>
    <w:rsid w:val="000362A0"/>
    <w:rPr>
      <w:rFonts w:ascii="Tahoma" w:hAnsi="Tahoma" w:cs="Tahoma"/>
      <w:sz w:val="16"/>
      <w:szCs w:val="16"/>
    </w:rPr>
  </w:style>
  <w:style w:type="paragraph" w:customStyle="1" w:styleId="CarCar1">
    <w:name w:val="Car Car1"/>
    <w:basedOn w:val="Normal"/>
    <w:rsid w:val="000A788D"/>
    <w:pPr>
      <w:widowControl/>
      <w:overflowPunct/>
      <w:autoSpaceDE/>
      <w:autoSpaceDN/>
      <w:adjustRightInd/>
      <w:spacing w:after="160" w:line="240" w:lineRule="exact"/>
    </w:pPr>
    <w:rPr>
      <w:rFonts w:ascii="Tahoma" w:hAnsi="Tahoma"/>
      <w:lang w:eastAsia="en-US"/>
    </w:rPr>
  </w:style>
  <w:style w:type="character" w:styleId="Nmerodepgina">
    <w:name w:val="page number"/>
    <w:basedOn w:val="Fuentedeprrafopredeter"/>
    <w:rsid w:val="00544A0F"/>
  </w:style>
  <w:style w:type="character" w:customStyle="1" w:styleId="Ttulo1Car">
    <w:name w:val="Título 1 Car"/>
    <w:link w:val="Ttulo1"/>
    <w:rsid w:val="00412BD0"/>
    <w:rPr>
      <w:sz w:val="24"/>
      <w:lang w:val="es-ES_tradnl" w:eastAsia="es-ES" w:bidi="ar-SA"/>
    </w:rPr>
  </w:style>
  <w:style w:type="paragraph" w:styleId="TDC1">
    <w:name w:val="toc 1"/>
    <w:basedOn w:val="Normal"/>
    <w:next w:val="Normal"/>
    <w:autoRedefine/>
    <w:semiHidden/>
    <w:rsid w:val="004A3C77"/>
    <w:pPr>
      <w:tabs>
        <w:tab w:val="right" w:leader="dot" w:pos="9015"/>
      </w:tabs>
    </w:pPr>
    <w:rPr>
      <w:b/>
      <w:sz w:val="28"/>
      <w:szCs w:val="26"/>
    </w:rPr>
  </w:style>
  <w:style w:type="paragraph" w:customStyle="1" w:styleId="CarCarCarCarCarCarCarCar">
    <w:name w:val="Car Car Car Car Car Car Car Car"/>
    <w:basedOn w:val="Normal"/>
    <w:rsid w:val="00477829"/>
    <w:pPr>
      <w:widowControl/>
      <w:overflowPunct/>
      <w:autoSpaceDE/>
      <w:autoSpaceDN/>
      <w:adjustRightInd/>
      <w:spacing w:after="160" w:line="240" w:lineRule="exact"/>
    </w:pPr>
    <w:rPr>
      <w:rFonts w:ascii="Tahoma" w:hAnsi="Tahoma"/>
      <w:lang w:eastAsia="en-US"/>
    </w:rPr>
  </w:style>
  <w:style w:type="paragraph" w:customStyle="1" w:styleId="tipo1">
    <w:name w:val="tipo1"/>
    <w:basedOn w:val="Normal"/>
    <w:rsid w:val="00E37FF9"/>
    <w:pPr>
      <w:widowControl/>
      <w:overflowPunct/>
      <w:autoSpaceDE/>
      <w:autoSpaceDN/>
      <w:adjustRightInd/>
      <w:spacing w:before="72" w:line="336" w:lineRule="atLeast"/>
    </w:pPr>
    <w:rPr>
      <w:rFonts w:ascii="Arial" w:hAnsi="Arial" w:cs="Arial"/>
      <w:color w:val="999999"/>
      <w:sz w:val="29"/>
      <w:szCs w:val="29"/>
      <w:lang w:val="es-ES"/>
    </w:rPr>
  </w:style>
  <w:style w:type="character" w:customStyle="1" w:styleId="idiomaspdf1">
    <w:name w:val="idiomaspdf1"/>
    <w:basedOn w:val="Fuentedeprrafopredeter"/>
    <w:rsid w:val="00E37FF9"/>
  </w:style>
  <w:style w:type="paragraph" w:styleId="z-Principiodelformulario">
    <w:name w:val="HTML Top of Form"/>
    <w:basedOn w:val="Normal"/>
    <w:next w:val="Normal"/>
    <w:link w:val="z-PrincipiodelformularioCar"/>
    <w:hidden/>
    <w:uiPriority w:val="99"/>
    <w:semiHidden/>
    <w:unhideWhenUsed/>
    <w:rsid w:val="00E37FF9"/>
    <w:pPr>
      <w:widowControl/>
      <w:pBdr>
        <w:bottom w:val="single" w:sz="6" w:space="1" w:color="auto"/>
      </w:pBdr>
      <w:overflowPunct/>
      <w:autoSpaceDE/>
      <w:autoSpaceDN/>
      <w:adjustRightInd/>
      <w:jc w:val="center"/>
    </w:pPr>
    <w:rPr>
      <w:rFonts w:ascii="Arial" w:hAnsi="Arial" w:cs="Arial"/>
      <w:vanish/>
      <w:sz w:val="16"/>
      <w:szCs w:val="16"/>
      <w:lang w:val="es-ES"/>
    </w:rPr>
  </w:style>
  <w:style w:type="character" w:customStyle="1" w:styleId="z-PrincipiodelformularioCar">
    <w:name w:val="z-Principio del formulario Car"/>
    <w:link w:val="z-Principiodelformulario"/>
    <w:uiPriority w:val="99"/>
    <w:semiHidden/>
    <w:rsid w:val="00E37FF9"/>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E37FF9"/>
    <w:pPr>
      <w:widowControl/>
      <w:pBdr>
        <w:top w:val="single" w:sz="6" w:space="1" w:color="auto"/>
      </w:pBdr>
      <w:overflowPunct/>
      <w:autoSpaceDE/>
      <w:autoSpaceDN/>
      <w:adjustRightInd/>
      <w:jc w:val="center"/>
    </w:pPr>
    <w:rPr>
      <w:rFonts w:ascii="Arial" w:hAnsi="Arial" w:cs="Arial"/>
      <w:vanish/>
      <w:sz w:val="16"/>
      <w:szCs w:val="16"/>
      <w:lang w:val="es-ES"/>
    </w:rPr>
  </w:style>
  <w:style w:type="character" w:customStyle="1" w:styleId="z-FinaldelformularioCar">
    <w:name w:val="z-Final del formulario Car"/>
    <w:link w:val="z-Finaldelformulario"/>
    <w:uiPriority w:val="99"/>
    <w:semiHidden/>
    <w:rsid w:val="00E37FF9"/>
    <w:rPr>
      <w:rFonts w:ascii="Arial" w:hAnsi="Arial" w:cs="Arial"/>
      <w:vanish/>
      <w:sz w:val="16"/>
      <w:szCs w:val="16"/>
    </w:rPr>
  </w:style>
  <w:style w:type="paragraph" w:styleId="Prrafodelista">
    <w:name w:val="List Paragraph"/>
    <w:basedOn w:val="Normal"/>
    <w:uiPriority w:val="1"/>
    <w:qFormat/>
    <w:rsid w:val="009B3662"/>
    <w:pPr>
      <w:ind w:left="708"/>
    </w:pPr>
  </w:style>
  <w:style w:type="character" w:customStyle="1" w:styleId="EncabezadoCar">
    <w:name w:val="Encabezado Car"/>
    <w:link w:val="Encabezado"/>
    <w:rsid w:val="008972DF"/>
    <w:rPr>
      <w:lang w:val="en-US"/>
    </w:rPr>
  </w:style>
  <w:style w:type="paragraph" w:customStyle="1" w:styleId="Default">
    <w:name w:val="Default"/>
    <w:rsid w:val="00CE58BC"/>
    <w:pPr>
      <w:suppressAutoHyphens/>
      <w:autoSpaceDE w:val="0"/>
    </w:pPr>
    <w:rPr>
      <w:rFonts w:ascii="TT E 1 FF F 82 8t 00" w:eastAsia="Arial" w:hAnsi="TT E 1 FF F 82 8t 00"/>
      <w:color w:val="000000"/>
      <w:sz w:val="24"/>
      <w:szCs w:val="24"/>
      <w:lang w:eastAsia="ar-SA"/>
    </w:rPr>
  </w:style>
  <w:style w:type="character" w:customStyle="1" w:styleId="PiedepginaCar">
    <w:name w:val="Pie de página Car"/>
    <w:link w:val="Piedepgina"/>
    <w:uiPriority w:val="99"/>
    <w:rsid w:val="0057719E"/>
    <w:rPr>
      <w:lang w:val="en-US"/>
    </w:rPr>
  </w:style>
  <w:style w:type="paragraph" w:styleId="NormalWeb">
    <w:name w:val="Normal (Web)"/>
    <w:basedOn w:val="Normal"/>
    <w:uiPriority w:val="99"/>
    <w:unhideWhenUsed/>
    <w:rsid w:val="00FB03D8"/>
    <w:pPr>
      <w:widowControl/>
      <w:overflowPunct/>
      <w:autoSpaceDE/>
      <w:autoSpaceDN/>
      <w:adjustRightInd/>
      <w:spacing w:before="100" w:beforeAutospacing="1" w:after="100" w:afterAutospacing="1"/>
    </w:pPr>
    <w:rPr>
      <w:sz w:val="24"/>
      <w:szCs w:val="24"/>
      <w:lang w:val="es-ES"/>
    </w:rPr>
  </w:style>
  <w:style w:type="paragraph" w:styleId="Textonotapie">
    <w:name w:val="footnote text"/>
    <w:basedOn w:val="Normal"/>
    <w:link w:val="TextonotapieCar"/>
    <w:uiPriority w:val="99"/>
    <w:semiHidden/>
    <w:unhideWhenUsed/>
    <w:rsid w:val="002F7067"/>
  </w:style>
  <w:style w:type="character" w:customStyle="1" w:styleId="TextonotapieCar">
    <w:name w:val="Texto nota pie Car"/>
    <w:link w:val="Textonotapie"/>
    <w:uiPriority w:val="99"/>
    <w:semiHidden/>
    <w:rsid w:val="002F7067"/>
    <w:rPr>
      <w:lang w:val="es-ES_tradnl"/>
    </w:rPr>
  </w:style>
  <w:style w:type="character" w:styleId="Refdenotaalpie">
    <w:name w:val="footnote reference"/>
    <w:uiPriority w:val="99"/>
    <w:semiHidden/>
    <w:unhideWhenUsed/>
    <w:rsid w:val="002F7067"/>
    <w:rPr>
      <w:vertAlign w:val="superscript"/>
    </w:rPr>
  </w:style>
  <w:style w:type="table" w:customStyle="1" w:styleId="Tablaconcuadrcula1">
    <w:name w:val="Tabla con cuadrícula1"/>
    <w:basedOn w:val="Tablanormal"/>
    <w:next w:val="Tablaconcuadrcula"/>
    <w:uiPriority w:val="99"/>
    <w:rsid w:val="005E5C63"/>
    <w:pPr>
      <w:widowControl w:val="0"/>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iasutil">
    <w:name w:val="Subtle Reference"/>
    <w:uiPriority w:val="31"/>
    <w:qFormat/>
    <w:rsid w:val="00095A18"/>
    <w:rPr>
      <w:rFonts w:ascii="Arial Narrow" w:hAnsi="Arial Narrow" w:cs="Arial"/>
      <w:sz w:val="18"/>
      <w:szCs w:val="18"/>
    </w:rPr>
  </w:style>
  <w:style w:type="paragraph" w:customStyle="1" w:styleId="BRNormal">
    <w:name w:val="BR_Normal"/>
    <w:basedOn w:val="Normal"/>
    <w:qFormat/>
    <w:rsid w:val="00595AD4"/>
    <w:pPr>
      <w:widowControl/>
      <w:overflowPunct/>
      <w:autoSpaceDE/>
      <w:autoSpaceDN/>
      <w:adjustRightInd/>
      <w:spacing w:before="120" w:after="120"/>
      <w:ind w:firstLine="284"/>
      <w:jc w:val="both"/>
    </w:pPr>
    <w:rPr>
      <w:rFonts w:ascii="Arial Narrow" w:eastAsia="Calibri" w:hAnsi="Arial Narrow"/>
      <w:sz w:val="24"/>
      <w:szCs w:val="24"/>
      <w:lang w:val="es-ES" w:eastAsia="en-US"/>
    </w:rPr>
  </w:style>
  <w:style w:type="paragraph" w:styleId="Descripcin">
    <w:name w:val="caption"/>
    <w:basedOn w:val="Normal"/>
    <w:next w:val="Normal"/>
    <w:uiPriority w:val="35"/>
    <w:unhideWhenUsed/>
    <w:qFormat/>
    <w:rsid w:val="0041422D"/>
    <w:pPr>
      <w:widowControl/>
      <w:overflowPunct/>
      <w:autoSpaceDE/>
      <w:autoSpaceDN/>
      <w:adjustRightInd/>
      <w:spacing w:after="200"/>
    </w:pPr>
    <w:rPr>
      <w:rFonts w:ascii="Arial Narrow" w:eastAsiaTheme="minorHAnsi" w:hAnsi="Arial Narrow" w:cstheme="minorBidi"/>
      <w:i/>
      <w:iCs/>
      <w:color w:val="44546A" w:themeColor="text2"/>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83359">
      <w:bodyDiv w:val="1"/>
      <w:marLeft w:val="0"/>
      <w:marRight w:val="0"/>
      <w:marTop w:val="0"/>
      <w:marBottom w:val="0"/>
      <w:divBdr>
        <w:top w:val="none" w:sz="0" w:space="0" w:color="auto"/>
        <w:left w:val="none" w:sz="0" w:space="0" w:color="auto"/>
        <w:bottom w:val="none" w:sz="0" w:space="0" w:color="auto"/>
        <w:right w:val="none" w:sz="0" w:space="0" w:color="auto"/>
      </w:divBdr>
    </w:div>
    <w:div w:id="350567032">
      <w:bodyDiv w:val="1"/>
      <w:marLeft w:val="0"/>
      <w:marRight w:val="0"/>
      <w:marTop w:val="0"/>
      <w:marBottom w:val="0"/>
      <w:divBdr>
        <w:top w:val="none" w:sz="0" w:space="0" w:color="auto"/>
        <w:left w:val="none" w:sz="0" w:space="0" w:color="auto"/>
        <w:bottom w:val="none" w:sz="0" w:space="0" w:color="auto"/>
        <w:right w:val="none" w:sz="0" w:space="0" w:color="auto"/>
      </w:divBdr>
    </w:div>
    <w:div w:id="663123389">
      <w:bodyDiv w:val="1"/>
      <w:marLeft w:val="0"/>
      <w:marRight w:val="0"/>
      <w:marTop w:val="0"/>
      <w:marBottom w:val="0"/>
      <w:divBdr>
        <w:top w:val="none" w:sz="0" w:space="0" w:color="auto"/>
        <w:left w:val="none" w:sz="0" w:space="0" w:color="auto"/>
        <w:bottom w:val="none" w:sz="0" w:space="0" w:color="auto"/>
        <w:right w:val="none" w:sz="0" w:space="0" w:color="auto"/>
      </w:divBdr>
    </w:div>
    <w:div w:id="671953982">
      <w:bodyDiv w:val="1"/>
      <w:marLeft w:val="0"/>
      <w:marRight w:val="0"/>
      <w:marTop w:val="0"/>
      <w:marBottom w:val="0"/>
      <w:divBdr>
        <w:top w:val="none" w:sz="0" w:space="0" w:color="auto"/>
        <w:left w:val="none" w:sz="0" w:space="0" w:color="auto"/>
        <w:bottom w:val="none" w:sz="0" w:space="0" w:color="auto"/>
        <w:right w:val="none" w:sz="0" w:space="0" w:color="auto"/>
      </w:divBdr>
    </w:div>
    <w:div w:id="837160140">
      <w:bodyDiv w:val="1"/>
      <w:marLeft w:val="0"/>
      <w:marRight w:val="0"/>
      <w:marTop w:val="0"/>
      <w:marBottom w:val="0"/>
      <w:divBdr>
        <w:top w:val="none" w:sz="0" w:space="0" w:color="auto"/>
        <w:left w:val="none" w:sz="0" w:space="0" w:color="auto"/>
        <w:bottom w:val="none" w:sz="0" w:space="0" w:color="auto"/>
        <w:right w:val="none" w:sz="0" w:space="0" w:color="auto"/>
      </w:divBdr>
    </w:div>
    <w:div w:id="905260727">
      <w:bodyDiv w:val="1"/>
      <w:marLeft w:val="0"/>
      <w:marRight w:val="0"/>
      <w:marTop w:val="0"/>
      <w:marBottom w:val="0"/>
      <w:divBdr>
        <w:top w:val="none" w:sz="0" w:space="0" w:color="auto"/>
        <w:left w:val="none" w:sz="0" w:space="0" w:color="auto"/>
        <w:bottom w:val="none" w:sz="0" w:space="0" w:color="auto"/>
        <w:right w:val="none" w:sz="0" w:space="0" w:color="auto"/>
      </w:divBdr>
    </w:div>
    <w:div w:id="927079658">
      <w:bodyDiv w:val="1"/>
      <w:marLeft w:val="0"/>
      <w:marRight w:val="0"/>
      <w:marTop w:val="0"/>
      <w:marBottom w:val="0"/>
      <w:divBdr>
        <w:top w:val="none" w:sz="0" w:space="0" w:color="auto"/>
        <w:left w:val="none" w:sz="0" w:space="0" w:color="auto"/>
        <w:bottom w:val="none" w:sz="0" w:space="0" w:color="auto"/>
        <w:right w:val="none" w:sz="0" w:space="0" w:color="auto"/>
      </w:divBdr>
    </w:div>
    <w:div w:id="949893580">
      <w:bodyDiv w:val="1"/>
      <w:marLeft w:val="0"/>
      <w:marRight w:val="0"/>
      <w:marTop w:val="0"/>
      <w:marBottom w:val="0"/>
      <w:divBdr>
        <w:top w:val="none" w:sz="0" w:space="0" w:color="auto"/>
        <w:left w:val="none" w:sz="0" w:space="0" w:color="auto"/>
        <w:bottom w:val="none" w:sz="0" w:space="0" w:color="auto"/>
        <w:right w:val="none" w:sz="0" w:space="0" w:color="auto"/>
      </w:divBdr>
      <w:divsChild>
        <w:div w:id="370305570">
          <w:marLeft w:val="0"/>
          <w:marRight w:val="0"/>
          <w:marTop w:val="0"/>
          <w:marBottom w:val="0"/>
          <w:divBdr>
            <w:top w:val="none" w:sz="0" w:space="0" w:color="auto"/>
            <w:left w:val="none" w:sz="0" w:space="0" w:color="auto"/>
            <w:bottom w:val="none" w:sz="0" w:space="0" w:color="auto"/>
            <w:right w:val="none" w:sz="0" w:space="0" w:color="auto"/>
          </w:divBdr>
        </w:div>
      </w:divsChild>
    </w:div>
    <w:div w:id="1001667202">
      <w:bodyDiv w:val="1"/>
      <w:marLeft w:val="0"/>
      <w:marRight w:val="0"/>
      <w:marTop w:val="0"/>
      <w:marBottom w:val="0"/>
      <w:divBdr>
        <w:top w:val="none" w:sz="0" w:space="0" w:color="auto"/>
        <w:left w:val="none" w:sz="0" w:space="0" w:color="auto"/>
        <w:bottom w:val="none" w:sz="0" w:space="0" w:color="auto"/>
        <w:right w:val="none" w:sz="0" w:space="0" w:color="auto"/>
      </w:divBdr>
    </w:div>
    <w:div w:id="1036614259">
      <w:bodyDiv w:val="1"/>
      <w:marLeft w:val="0"/>
      <w:marRight w:val="0"/>
      <w:marTop w:val="0"/>
      <w:marBottom w:val="0"/>
      <w:divBdr>
        <w:top w:val="none" w:sz="0" w:space="0" w:color="auto"/>
        <w:left w:val="none" w:sz="0" w:space="0" w:color="auto"/>
        <w:bottom w:val="none" w:sz="0" w:space="0" w:color="auto"/>
        <w:right w:val="none" w:sz="0" w:space="0" w:color="auto"/>
      </w:divBdr>
    </w:div>
    <w:div w:id="1070620439">
      <w:bodyDiv w:val="1"/>
      <w:marLeft w:val="0"/>
      <w:marRight w:val="0"/>
      <w:marTop w:val="0"/>
      <w:marBottom w:val="0"/>
      <w:divBdr>
        <w:top w:val="none" w:sz="0" w:space="0" w:color="auto"/>
        <w:left w:val="none" w:sz="0" w:space="0" w:color="auto"/>
        <w:bottom w:val="none" w:sz="0" w:space="0" w:color="auto"/>
        <w:right w:val="none" w:sz="0" w:space="0" w:color="auto"/>
      </w:divBdr>
    </w:div>
    <w:div w:id="1074356672">
      <w:bodyDiv w:val="1"/>
      <w:marLeft w:val="0"/>
      <w:marRight w:val="0"/>
      <w:marTop w:val="0"/>
      <w:marBottom w:val="0"/>
      <w:divBdr>
        <w:top w:val="none" w:sz="0" w:space="0" w:color="auto"/>
        <w:left w:val="none" w:sz="0" w:space="0" w:color="auto"/>
        <w:bottom w:val="none" w:sz="0" w:space="0" w:color="auto"/>
        <w:right w:val="none" w:sz="0" w:space="0" w:color="auto"/>
      </w:divBdr>
    </w:div>
    <w:div w:id="1133643559">
      <w:bodyDiv w:val="1"/>
      <w:marLeft w:val="0"/>
      <w:marRight w:val="0"/>
      <w:marTop w:val="0"/>
      <w:marBottom w:val="0"/>
      <w:divBdr>
        <w:top w:val="none" w:sz="0" w:space="0" w:color="auto"/>
        <w:left w:val="none" w:sz="0" w:space="0" w:color="auto"/>
        <w:bottom w:val="none" w:sz="0" w:space="0" w:color="auto"/>
        <w:right w:val="none" w:sz="0" w:space="0" w:color="auto"/>
      </w:divBdr>
    </w:div>
    <w:div w:id="1408384468">
      <w:bodyDiv w:val="1"/>
      <w:marLeft w:val="0"/>
      <w:marRight w:val="0"/>
      <w:marTop w:val="0"/>
      <w:marBottom w:val="0"/>
      <w:divBdr>
        <w:top w:val="none" w:sz="0" w:space="0" w:color="auto"/>
        <w:left w:val="none" w:sz="0" w:space="0" w:color="auto"/>
        <w:bottom w:val="none" w:sz="0" w:space="0" w:color="auto"/>
        <w:right w:val="none" w:sz="0" w:space="0" w:color="auto"/>
      </w:divBdr>
      <w:divsChild>
        <w:div w:id="409083057">
          <w:marLeft w:val="0"/>
          <w:marRight w:val="0"/>
          <w:marTop w:val="0"/>
          <w:marBottom w:val="0"/>
          <w:divBdr>
            <w:top w:val="none" w:sz="0" w:space="0" w:color="auto"/>
            <w:left w:val="none" w:sz="0" w:space="0" w:color="auto"/>
            <w:bottom w:val="none" w:sz="0" w:space="0" w:color="auto"/>
            <w:right w:val="none" w:sz="0" w:space="0" w:color="auto"/>
          </w:divBdr>
        </w:div>
      </w:divsChild>
    </w:div>
    <w:div w:id="1460605175">
      <w:bodyDiv w:val="1"/>
      <w:marLeft w:val="0"/>
      <w:marRight w:val="0"/>
      <w:marTop w:val="0"/>
      <w:marBottom w:val="0"/>
      <w:divBdr>
        <w:top w:val="none" w:sz="0" w:space="0" w:color="auto"/>
        <w:left w:val="none" w:sz="0" w:space="0" w:color="auto"/>
        <w:bottom w:val="none" w:sz="0" w:space="0" w:color="auto"/>
        <w:right w:val="none" w:sz="0" w:space="0" w:color="auto"/>
      </w:divBdr>
    </w:div>
    <w:div w:id="1547569321">
      <w:bodyDiv w:val="1"/>
      <w:marLeft w:val="0"/>
      <w:marRight w:val="0"/>
      <w:marTop w:val="0"/>
      <w:marBottom w:val="0"/>
      <w:divBdr>
        <w:top w:val="none" w:sz="0" w:space="0" w:color="auto"/>
        <w:left w:val="none" w:sz="0" w:space="0" w:color="auto"/>
        <w:bottom w:val="none" w:sz="0" w:space="0" w:color="auto"/>
        <w:right w:val="none" w:sz="0" w:space="0" w:color="auto"/>
      </w:divBdr>
    </w:div>
    <w:div w:id="1848904035">
      <w:bodyDiv w:val="1"/>
      <w:marLeft w:val="0"/>
      <w:marRight w:val="0"/>
      <w:marTop w:val="0"/>
      <w:marBottom w:val="0"/>
      <w:divBdr>
        <w:top w:val="none" w:sz="0" w:space="0" w:color="auto"/>
        <w:left w:val="none" w:sz="0" w:space="0" w:color="auto"/>
        <w:bottom w:val="none" w:sz="0" w:space="0" w:color="auto"/>
        <w:right w:val="none" w:sz="0" w:space="0" w:color="auto"/>
      </w:divBdr>
    </w:div>
    <w:div w:id="1926570804">
      <w:bodyDiv w:val="1"/>
      <w:marLeft w:val="0"/>
      <w:marRight w:val="0"/>
      <w:marTop w:val="0"/>
      <w:marBottom w:val="0"/>
      <w:divBdr>
        <w:top w:val="none" w:sz="0" w:space="0" w:color="auto"/>
        <w:left w:val="none" w:sz="0" w:space="0" w:color="auto"/>
        <w:bottom w:val="none" w:sz="0" w:space="0" w:color="auto"/>
        <w:right w:val="none" w:sz="0" w:space="0" w:color="auto"/>
      </w:divBdr>
    </w:div>
    <w:div w:id="1937051341">
      <w:bodyDiv w:val="1"/>
      <w:marLeft w:val="0"/>
      <w:marRight w:val="0"/>
      <w:marTop w:val="0"/>
      <w:marBottom w:val="0"/>
      <w:divBdr>
        <w:top w:val="none" w:sz="0" w:space="0" w:color="auto"/>
        <w:left w:val="none" w:sz="0" w:space="0" w:color="auto"/>
        <w:bottom w:val="none" w:sz="0" w:space="0" w:color="auto"/>
        <w:right w:val="none" w:sz="0" w:space="0" w:color="auto"/>
      </w:divBdr>
    </w:div>
    <w:div w:id="1947149004">
      <w:bodyDiv w:val="1"/>
      <w:marLeft w:val="0"/>
      <w:marRight w:val="0"/>
      <w:marTop w:val="0"/>
      <w:marBottom w:val="0"/>
      <w:divBdr>
        <w:top w:val="none" w:sz="0" w:space="0" w:color="auto"/>
        <w:left w:val="none" w:sz="0" w:space="0" w:color="auto"/>
        <w:bottom w:val="none" w:sz="0" w:space="0" w:color="auto"/>
        <w:right w:val="none" w:sz="0" w:space="0" w:color="auto"/>
      </w:divBdr>
      <w:divsChild>
        <w:div w:id="217327832">
          <w:marLeft w:val="0"/>
          <w:marRight w:val="0"/>
          <w:marTop w:val="0"/>
          <w:marBottom w:val="240"/>
          <w:divBdr>
            <w:top w:val="none" w:sz="0" w:space="0" w:color="auto"/>
            <w:left w:val="none" w:sz="0" w:space="0" w:color="auto"/>
            <w:bottom w:val="none" w:sz="0" w:space="0" w:color="auto"/>
            <w:right w:val="none" w:sz="0" w:space="0" w:color="auto"/>
          </w:divBdr>
          <w:divsChild>
            <w:div w:id="103312572">
              <w:marLeft w:val="0"/>
              <w:marRight w:val="0"/>
              <w:marTop w:val="0"/>
              <w:marBottom w:val="0"/>
              <w:divBdr>
                <w:top w:val="none" w:sz="0" w:space="0" w:color="auto"/>
                <w:left w:val="single" w:sz="6" w:space="6" w:color="DDDDDD"/>
                <w:bottom w:val="none" w:sz="0" w:space="0" w:color="auto"/>
                <w:right w:val="none" w:sz="0" w:space="0" w:color="auto"/>
              </w:divBdr>
              <w:divsChild>
                <w:div w:id="1983654595">
                  <w:marLeft w:val="0"/>
                  <w:marRight w:val="0"/>
                  <w:marTop w:val="240"/>
                  <w:marBottom w:val="240"/>
                  <w:divBdr>
                    <w:top w:val="none" w:sz="0" w:space="0" w:color="auto"/>
                    <w:left w:val="none" w:sz="0" w:space="0" w:color="auto"/>
                    <w:bottom w:val="none" w:sz="0" w:space="0" w:color="auto"/>
                    <w:right w:val="none" w:sz="0" w:space="0" w:color="auto"/>
                  </w:divBdr>
                  <w:divsChild>
                    <w:div w:id="1900895598">
                      <w:marLeft w:val="0"/>
                      <w:marRight w:val="0"/>
                      <w:marTop w:val="0"/>
                      <w:marBottom w:val="0"/>
                      <w:divBdr>
                        <w:top w:val="none" w:sz="0" w:space="0" w:color="auto"/>
                        <w:left w:val="none" w:sz="0" w:space="0" w:color="auto"/>
                        <w:bottom w:val="none" w:sz="0" w:space="0" w:color="auto"/>
                        <w:right w:val="none" w:sz="0" w:space="0" w:color="auto"/>
                      </w:divBdr>
                    </w:div>
                    <w:div w:id="214036959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9389E-34CE-4449-9E05-19A9A8300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1478</Words>
  <Characters>8579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Subdirección General de Recursos Agrarios</vt:lpstr>
    </vt:vector>
  </TitlesOfParts>
  <Company>Comunidad de Madrid</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Subdirección General de Recursos Agrarios</dc:title>
  <dc:subject/>
  <dc:creator>MGS35</dc:creator>
  <cp:keywords/>
  <dc:description/>
  <cp:lastModifiedBy>GARCIA CASAS, M VICTORIA</cp:lastModifiedBy>
  <cp:revision>8</cp:revision>
  <cp:lastPrinted>2024-10-18T09:32:00Z</cp:lastPrinted>
  <dcterms:created xsi:type="dcterms:W3CDTF">2025-02-26T16:00:00Z</dcterms:created>
  <dcterms:modified xsi:type="dcterms:W3CDTF">2026-08-10T12:14:00Z</dcterms:modified>
</cp:coreProperties>
</file>